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747"/>
        <w:gridCol w:w="5173"/>
      </w:tblGrid>
      <w:tr w:rsidR="00CC2AD1" w14:paraId="11466B21" w14:textId="77777777" w:rsidTr="009D51F8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bookmarkStart w:id="0" w:name="_GoBack"/>
            <w:bookmarkEnd w:id="0"/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B7A53" w14:textId="2E7D2719"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2D6B0BC8" w14:textId="7EAFCD39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9DEF8" w14:textId="77777777"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14:paraId="65D2E7C5" w14:textId="77777777"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</w:t>
            </w:r>
            <w:proofErr w:type="spellStart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сельхозтоваропроизводителей</w:t>
            </w:r>
            <w:proofErr w:type="spellEnd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B21B09" w14:textId="60C0F70F"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D3961D" w14:textId="0F32BC37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B501D" w14:textId="77777777" w:rsidR="007E473C" w:rsidRPr="00D20AE8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77D5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ACAF4C2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14:paraId="771C69CD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14:paraId="1813C793" w14:textId="5D4A3E3C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14:paraId="49DC0DAC" w14:textId="3929F9FE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14:paraId="1A054CF6" w14:textId="25BCB4A3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Адрес: г. Красноярск, ул. 9 мая, 7</w:t>
            </w:r>
          </w:p>
          <w:p w14:paraId="1FFC692C" w14:textId="2AF191C0" w:rsidR="00D20AE8" w:rsidRPr="00135BFA" w:rsidRDefault="006D26B1" w:rsidP="00135B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1278139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534035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E958144" w:rsidR="008F121B" w:rsidRPr="00F97264" w:rsidRDefault="00F97264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 w:rsidR="00871A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 w:rsidR="00767B8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 w:rsidR="00C705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9.1pt;margin-top:42.05pt;width:234.7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D4Jtqt0AAAAJAQAADwAAAAAA&#10;AAAAAAAAAACTBAAAZHJzL2Rvd25yZXYueG1sUEsFBgAAAAAEAAQA8wAAAJ0FAAAAAA==&#10;" stroked="f">
                      <v:textbox>
                        <w:txbxContent>
                          <w:p w14:paraId="22C0B802" w14:textId="2E958144" w:rsidR="008F121B" w:rsidRPr="00F97264" w:rsidRDefault="00F97264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 w:rsidR="00871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 w:rsidR="00767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 w:rsidR="00C705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2583D54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388620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C165074" id="Прямоугольник: скругленные углы 4" o:spid="_x0000_s1026" style="position:absolute;margin-left:15.5pt;margin-top:30.6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135BFA" w:rsidRPr="00135BFA"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 w14:paraId="315B7CC0" w14:textId="77777777" w:rsidR="00E61052" w:rsidRPr="00135BFA" w:rsidRDefault="00E61052" w:rsidP="00E61052">
            <w:pPr>
              <w:rPr>
                <w:lang w:val="en-US"/>
              </w:rPr>
            </w:pPr>
          </w:p>
          <w:p w14:paraId="3A506377" w14:textId="77777777" w:rsidR="007E473C" w:rsidRPr="00101746" w:rsidRDefault="007E473C" w:rsidP="007E473C">
            <w:pPr>
              <w:rPr>
                <w:lang w:val="en-US"/>
              </w:rPr>
            </w:pPr>
          </w:p>
          <w:p w14:paraId="1ED3CB7D" w14:textId="54D6AE70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3E324C88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3755B" w14:textId="7BE9FCD7" w:rsidR="00AB582A" w:rsidRDefault="008335AA" w:rsidP="00E43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="00A47623" w:rsidRPr="00B209AD">
              <w:rPr>
                <w:rFonts w:ascii="Times New Roman" w:hAnsi="Times New Roman" w:cs="Times New Roman"/>
                <w:b/>
                <w:bCs/>
              </w:rPr>
              <w:t>, д. 167</w:t>
            </w:r>
          </w:p>
          <w:p w14:paraId="4DEB10FD" w14:textId="3C1C720A" w:rsidR="00784B54" w:rsidRPr="00412F1B" w:rsidRDefault="00784B54" w:rsidP="00784B54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</w:t>
            </w:r>
            <w:proofErr w:type="gramStart"/>
            <w:r w:rsidRPr="00412F1B">
              <w:rPr>
                <w:rFonts w:ascii="Times New Roman" w:hAnsi="Times New Roman" w:cs="Times New Roman"/>
                <w:bCs/>
              </w:rPr>
              <w:t>ПН</w:t>
            </w:r>
            <w:proofErr w:type="gramEnd"/>
            <w:r w:rsidRPr="00412F1B">
              <w:rPr>
                <w:rFonts w:ascii="Times New Roman" w:hAnsi="Times New Roman" w:cs="Times New Roman"/>
                <w:bCs/>
              </w:rPr>
              <w:t xml:space="preserve">, </w:t>
            </w:r>
            <w:r w:rsidR="00A47623">
              <w:rPr>
                <w:rFonts w:ascii="Times New Roman" w:hAnsi="Times New Roman" w:cs="Times New Roman"/>
                <w:bCs/>
              </w:rPr>
              <w:t xml:space="preserve"> ВТ,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 w:rsidR="00A47623">
              <w:rPr>
                <w:rFonts w:ascii="Times New Roman" w:hAnsi="Times New Roman" w:cs="Times New Roman"/>
                <w:bCs/>
              </w:rPr>
              <w:t>ЧТ</w:t>
            </w:r>
            <w:r w:rsidR="00A47623" w:rsidRPr="00412F1B">
              <w:rPr>
                <w:rFonts w:ascii="Times New Roman" w:hAnsi="Times New Roman" w:cs="Times New Roman"/>
                <w:bCs/>
              </w:rPr>
              <w:t xml:space="preserve"> </w:t>
            </w:r>
            <w:r w:rsidRPr="00412F1B">
              <w:rPr>
                <w:rFonts w:ascii="Times New Roman" w:hAnsi="Times New Roman" w:cs="Times New Roman"/>
                <w:bCs/>
              </w:rPr>
              <w:t>с 9.00 до 18.00; ПТ с 9.00 до 17.00</w:t>
            </w:r>
          </w:p>
          <w:p w14:paraId="4DF79745" w14:textId="77777777" w:rsidR="00784B54" w:rsidRDefault="00784B54" w:rsidP="00784B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2E08E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17F296" w14:textId="6393D69B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uszn@40.szn24.ru</w:t>
            </w:r>
            <w:r w:rsidR="00A47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28C2439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27A653" w14:textId="68EB0F89" w:rsidR="00A47623" w:rsidRDefault="008335AA" w:rsidP="00A4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+7 39136 </w:t>
            </w:r>
            <w:r w:rsidR="00A47623">
              <w:rPr>
                <w:rFonts w:ascii="Times New Roman" w:hAnsi="Times New Roman" w:cs="Times New Roman"/>
                <w:b/>
                <w:bCs/>
              </w:rPr>
              <w:t>(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 w:rsidR="00A47623"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3FA74B80" w14:textId="5EA36730" w:rsidR="008335AA" w:rsidRDefault="00A47623" w:rsidP="00833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 29 57), (2 29 06), (2 44 84), (2 21 74).</w:t>
            </w:r>
            <w:r w:rsidR="008335A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14:paraId="7B73B240" w14:textId="63E33777" w:rsidR="00CD4138" w:rsidRDefault="00CD4138" w:rsidP="00CD4138">
            <w:pPr>
              <w:rPr>
                <w:rFonts w:ascii="Times New Roman" w:hAnsi="Times New Roman" w:cs="Times New Roman"/>
              </w:rPr>
            </w:pPr>
          </w:p>
          <w:p w14:paraId="3066AE47" w14:textId="77777777" w:rsidR="006D26B1" w:rsidRPr="002F16B6" w:rsidRDefault="006D26B1" w:rsidP="006D2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14:paraId="6E389D4D" w14:textId="3A48A2E5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proofErr w:type="spellStart"/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proofErr w:type="spellEnd"/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0CF78611" w14:textId="77777777" w:rsidR="006D26B1" w:rsidRPr="002F16B6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14:paraId="0EDEEDA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14:paraId="194FF15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14:paraId="2AEA6FFF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ED757DC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14:paraId="196C8CF9" w14:textId="7468FCED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C1372" wp14:editId="1C42E64A">
                  <wp:extent cx="1162050" cy="116205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7C053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8FD2BEC" w14:textId="737B2FD6" w:rsidR="00F97264" w:rsidRPr="006D26B1" w:rsidRDefault="00EF67A3" w:rsidP="006D26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hyperlink r:id="rId11" w:history="1"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proofErr w:type="spellStart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proofErr w:type="spellEnd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proofErr w:type="spellStart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79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06DD68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963D97"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    <v:path arrowok="t"/>
                      <v:textbox>
                        <w:txbxContent>
                          <w:p w14:paraId="3643B112" w14:textId="37710574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2AA325F9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06FDDB72" w:rsidR="000300C6" w:rsidRDefault="000300C6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</w:p>
          <w:p w14:paraId="791E41D2" w14:textId="53D85CAF" w:rsidR="00767B8F" w:rsidRPr="005B1BC3" w:rsidRDefault="005B1BC3" w:rsidP="0003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C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1606A37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58420</wp:posOffset>
                  </wp:positionV>
                  <wp:extent cx="2621280" cy="2042160"/>
                  <wp:effectExtent l="0" t="0" r="7620" b="0"/>
                  <wp:wrapThrough wrapText="bothSides">
                    <wp:wrapPolygon edited="0">
                      <wp:start x="0" y="0"/>
                      <wp:lineTo x="0" y="21358"/>
                      <wp:lineTo x="21506" y="21358"/>
                      <wp:lineTo x="21506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B8F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14:paraId="18D00D41" w14:textId="6DDFF1FC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D08CA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="00DE1995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ведению личного подсобного хозяйства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771FA1" w:rsidRPr="005B1BC3">
              <w:rPr>
                <w:sz w:val="28"/>
                <w:szCs w:val="28"/>
              </w:rPr>
              <w:t xml:space="preserve"> 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являющи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ся </w:t>
            </w:r>
            <w:proofErr w:type="spellStart"/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самозанятыми</w:t>
            </w:r>
            <w:proofErr w:type="spellEnd"/>
          </w:p>
          <w:p w14:paraId="3B4EB763" w14:textId="77777777" w:rsidR="005B1BC3" w:rsidRPr="005B1BC3" w:rsidRDefault="005B1BC3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EF943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14:paraId="789FBB5E" w14:textId="6D8D4086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EF155EE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14:paraId="03F30B7C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14:paraId="5375B6A9" w14:textId="1E0C4C18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14:paraId="59D9A093" w14:textId="58D00976" w:rsidR="005B1BC3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proofErr w:type="gramStart"/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утвержденный</w:t>
            </w:r>
            <w:proofErr w:type="gramEnd"/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приказом министерства </w:t>
            </w:r>
          </w:p>
          <w:p w14:paraId="456AF462" w14:textId="77777777" w:rsidR="00752F60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 w:rsidR="00752F6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14:paraId="20D09DE4" w14:textId="0E63F049" w:rsidR="005B1BC3" w:rsidRPr="006B63E0" w:rsidRDefault="00752F60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14:paraId="009939AE" w14:textId="259940FD" w:rsidR="0028282C" w:rsidRPr="00563AD8" w:rsidRDefault="005B1BC3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282C">
              <w:rPr>
                <w:rFonts w:ascii="Times New Roman" w:hAnsi="Times New Roman" w:cs="Times New Roman"/>
                <w:b/>
                <w:bCs/>
              </w:rPr>
              <w:t>02</w:t>
            </w:r>
            <w:r w:rsidR="00586D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628FD" w14:paraId="47279C65" w14:textId="77777777" w:rsidTr="009D51F8">
        <w:trPr>
          <w:trHeight w:val="9654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  <w:proofErr w:type="gramEnd"/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679ED54B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FF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4F0DD43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471170</wp:posOffset>
                  </wp:positionV>
                  <wp:extent cx="2826385" cy="184404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401" y="21421"/>
                      <wp:lineTo x="2140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4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3A49DE6"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 w:rsidR="00665A30" w:rsidRPr="00665A30">
              <w:rPr>
                <w:rFonts w:ascii="Times New Roman" w:hAnsi="Times New Roman" w:cs="Times New Roman"/>
              </w:rPr>
              <w:t>«Информационно-Консультационн</w:t>
            </w:r>
            <w:r w:rsidR="00665A30">
              <w:rPr>
                <w:rFonts w:ascii="Times New Roman" w:hAnsi="Times New Roman" w:cs="Times New Roman"/>
              </w:rPr>
              <w:t>ом</w:t>
            </w:r>
            <w:r w:rsidR="00665A30" w:rsidRPr="00665A30">
              <w:rPr>
                <w:rFonts w:ascii="Times New Roman" w:hAnsi="Times New Roman" w:cs="Times New Roman"/>
              </w:rPr>
              <w:t xml:space="preserve"> центр</w:t>
            </w:r>
            <w:r w:rsidR="00665A30">
              <w:rPr>
                <w:rFonts w:ascii="Times New Roman" w:hAnsi="Times New Roman" w:cs="Times New Roman"/>
              </w:rPr>
              <w:t>е</w:t>
            </w:r>
            <w:r w:rsidR="00665A30" w:rsidRPr="00665A30">
              <w:rPr>
                <w:rFonts w:ascii="Times New Roman" w:hAnsi="Times New Roman" w:cs="Times New Roman"/>
              </w:rPr>
              <w:t xml:space="preserve"> «Енисей»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5EA30BE8"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14:paraId="04343511" w14:textId="67713AA8"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708CB4B9" w14:textId="009D2A96"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>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14:paraId="43577C73" w14:textId="0AAEAC15"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 xml:space="preserve">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47A6A209"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</w:t>
            </w:r>
            <w:proofErr w:type="gramStart"/>
            <w:r w:rsidR="004628FD" w:rsidRPr="00010845">
              <w:rPr>
                <w:rFonts w:ascii="Times New Roman" w:hAnsi="Times New Roman" w:cs="Times New Roman"/>
              </w:rPr>
              <w:t xml:space="preserve">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отчет</w:t>
            </w:r>
            <w:proofErr w:type="gramEnd"/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4628FD" w:rsidRPr="00010845">
              <w:rPr>
                <w:rFonts w:ascii="Times New Roman" w:hAnsi="Times New Roman" w:cs="Times New Roman"/>
              </w:rPr>
              <w:t>непредоставлении</w:t>
            </w:r>
            <w:proofErr w:type="spellEnd"/>
            <w:r w:rsidR="004628FD" w:rsidRPr="00010845">
              <w:rPr>
                <w:rFonts w:ascii="Times New Roman" w:hAnsi="Times New Roman" w:cs="Times New Roman"/>
              </w:rPr>
              <w:t xml:space="preserve">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B92A4D4" w14:textId="1EF31648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3E7845A1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r w:rsidR="00665A30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3492" w14:textId="29FF4D17"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осуществление гражданином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являющимся </w:t>
            </w:r>
            <w:proofErr w:type="spellStart"/>
            <w:r w:rsidR="00665A3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деятельности 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3A64F2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DE97" w14:textId="618D932F"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1F14599" wp14:editId="7007B8E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14:paraId="3E2C1FA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proofErr w:type="gramStart"/>
            <w:r w:rsidRPr="008F2975">
              <w:rPr>
                <w:rFonts w:ascii="Times New Roman" w:hAnsi="Times New Roman" w:cs="Times New Roman"/>
                <w:b/>
                <w:bCs/>
              </w:rPr>
              <w:t>полученные</w:t>
            </w:r>
            <w:proofErr w:type="gramEnd"/>
            <w:r w:rsidRPr="008F2975">
              <w:rPr>
                <w:rFonts w:ascii="Times New Roman" w:hAnsi="Times New Roman" w:cs="Times New Roman"/>
                <w:b/>
                <w:bCs/>
              </w:rPr>
              <w:t xml:space="preserve">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476CD9" w14:textId="162D8489"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1E218D38" w14:textId="7BC9F22C"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9F84B" w14:textId="77777777" w:rsidR="00EF67A3" w:rsidRDefault="00EF67A3" w:rsidP="00135BFA">
      <w:pPr>
        <w:spacing w:after="0" w:line="240" w:lineRule="auto"/>
      </w:pPr>
      <w:r>
        <w:separator/>
      </w:r>
    </w:p>
  </w:endnote>
  <w:endnote w:type="continuationSeparator" w:id="0">
    <w:p w14:paraId="62E63B11" w14:textId="77777777" w:rsidR="00EF67A3" w:rsidRDefault="00EF67A3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39A1B" w14:textId="77777777" w:rsidR="00EF67A3" w:rsidRDefault="00EF67A3" w:rsidP="00135BFA">
      <w:pPr>
        <w:spacing w:after="0" w:line="240" w:lineRule="auto"/>
      </w:pPr>
      <w:r>
        <w:separator/>
      </w:r>
    </w:p>
  </w:footnote>
  <w:footnote w:type="continuationSeparator" w:id="0">
    <w:p w14:paraId="6B12675B" w14:textId="77777777" w:rsidR="00EF67A3" w:rsidRDefault="00EF67A3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37BD"/>
    <w:rsid w:val="000D6CE8"/>
    <w:rsid w:val="000E0A4D"/>
    <w:rsid w:val="000E33E0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D0E4A"/>
    <w:rsid w:val="002E56DE"/>
    <w:rsid w:val="00322B5E"/>
    <w:rsid w:val="00335437"/>
    <w:rsid w:val="00337BCB"/>
    <w:rsid w:val="003A3D8B"/>
    <w:rsid w:val="003E586E"/>
    <w:rsid w:val="0041517A"/>
    <w:rsid w:val="00416D41"/>
    <w:rsid w:val="00444CEC"/>
    <w:rsid w:val="004628FD"/>
    <w:rsid w:val="00470DA1"/>
    <w:rsid w:val="00480B9F"/>
    <w:rsid w:val="00494176"/>
    <w:rsid w:val="00563AD8"/>
    <w:rsid w:val="00586D94"/>
    <w:rsid w:val="005B1BC3"/>
    <w:rsid w:val="00665A30"/>
    <w:rsid w:val="006A1B8C"/>
    <w:rsid w:val="006A6C2F"/>
    <w:rsid w:val="006B60A1"/>
    <w:rsid w:val="006C3C3A"/>
    <w:rsid w:val="006D26B1"/>
    <w:rsid w:val="006E7357"/>
    <w:rsid w:val="00701868"/>
    <w:rsid w:val="0074041D"/>
    <w:rsid w:val="00752F60"/>
    <w:rsid w:val="00767B8F"/>
    <w:rsid w:val="00771FA1"/>
    <w:rsid w:val="00784B54"/>
    <w:rsid w:val="007A5CC2"/>
    <w:rsid w:val="007D0436"/>
    <w:rsid w:val="007D7EBE"/>
    <w:rsid w:val="007E473C"/>
    <w:rsid w:val="008335AA"/>
    <w:rsid w:val="00871A18"/>
    <w:rsid w:val="00891E38"/>
    <w:rsid w:val="008A0DF6"/>
    <w:rsid w:val="008C37BE"/>
    <w:rsid w:val="008D08CA"/>
    <w:rsid w:val="008F121B"/>
    <w:rsid w:val="008F271B"/>
    <w:rsid w:val="008F2975"/>
    <w:rsid w:val="009065F0"/>
    <w:rsid w:val="009166EB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623"/>
    <w:rsid w:val="00A479E7"/>
    <w:rsid w:val="00A508ED"/>
    <w:rsid w:val="00A838D1"/>
    <w:rsid w:val="00A84602"/>
    <w:rsid w:val="00AA36BB"/>
    <w:rsid w:val="00AA5BC9"/>
    <w:rsid w:val="00AB348C"/>
    <w:rsid w:val="00AB582A"/>
    <w:rsid w:val="00AC6309"/>
    <w:rsid w:val="00B03E5C"/>
    <w:rsid w:val="00B20A91"/>
    <w:rsid w:val="00B45578"/>
    <w:rsid w:val="00B53014"/>
    <w:rsid w:val="00BC0212"/>
    <w:rsid w:val="00BC1FEE"/>
    <w:rsid w:val="00BE771D"/>
    <w:rsid w:val="00C4670B"/>
    <w:rsid w:val="00C7057E"/>
    <w:rsid w:val="00C75B94"/>
    <w:rsid w:val="00C931D6"/>
    <w:rsid w:val="00CC2AD1"/>
    <w:rsid w:val="00CC49EA"/>
    <w:rsid w:val="00CC6BB1"/>
    <w:rsid w:val="00CD2156"/>
    <w:rsid w:val="00CD4138"/>
    <w:rsid w:val="00D125F5"/>
    <w:rsid w:val="00D127AF"/>
    <w:rsid w:val="00D20AE8"/>
    <w:rsid w:val="00D4442F"/>
    <w:rsid w:val="00D60296"/>
    <w:rsid w:val="00D90EEF"/>
    <w:rsid w:val="00DC5CA2"/>
    <w:rsid w:val="00DE1995"/>
    <w:rsid w:val="00E17E83"/>
    <w:rsid w:val="00E4354D"/>
    <w:rsid w:val="00E6019B"/>
    <w:rsid w:val="00E61052"/>
    <w:rsid w:val="00E6509F"/>
    <w:rsid w:val="00E65186"/>
    <w:rsid w:val="00E71339"/>
    <w:rsid w:val="00E92967"/>
    <w:rsid w:val="00EA1D94"/>
    <w:rsid w:val="00EC1E8A"/>
    <w:rsid w:val="00EC30E5"/>
    <w:rsid w:val="00EE0DAD"/>
    <w:rsid w:val="00EF67A3"/>
    <w:rsid w:val="00F156D3"/>
    <w:rsid w:val="00F8313A"/>
    <w:rsid w:val="00F90CF6"/>
    <w:rsid w:val="00F97264"/>
    <w:rsid w:val="00FA0650"/>
    <w:rsid w:val="00FA4D17"/>
    <w:rsid w:val="00FC169D"/>
    <w:rsid w:val="00FF09D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24.ru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25C00D-A7EF-45D7-8548-40F11C3CA316}" type="presOf" srcId="{1B95AD78-E9AD-49A6-BAEC-41A1DD739C38}" destId="{82BCE1ED-D09A-4AD3-B708-B403C0081E4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DADEE907-72E2-400E-B741-3CE5F714AF64}" type="presOf" srcId="{B70401E3-DCC2-4A1D-93DF-879E46C3D0A8}" destId="{3D90A052-4AD9-4287-BCC2-62E111C70584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159FD13B-99E9-441B-A77C-56F18F19C4A4}" type="presOf" srcId="{79C35E08-EBA4-441B-AF2D-B1CC8CA34519}" destId="{BAFAF946-0C91-44AA-B8D1-21DB4ADE939E}" srcOrd="0" destOrd="0" presId="urn:microsoft.com/office/officeart/2005/8/layout/hProcess9"/>
    <dgm:cxn modelId="{A241F1A8-613C-4082-B45B-644362EEB952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98220C2-5B03-4238-A92F-9B0C1CF8DC6B}" type="presOf" srcId="{E20246DC-9A06-4B18-964C-BCF0785D95AE}" destId="{608A9483-CC0F-4675-85D5-5A259915E4E8}" srcOrd="0" destOrd="0" presId="urn:microsoft.com/office/officeart/2005/8/layout/hProcess9"/>
    <dgm:cxn modelId="{1D1FFD05-CC4F-45DC-9B36-1293B562FEF8}" type="presOf" srcId="{8E19D010-F1B1-4000-B96C-6DF9E7F3BDF8}" destId="{F1FCAD9E-B7D4-48B0-A5F6-08F7726B6289}" srcOrd="0" destOrd="0" presId="urn:microsoft.com/office/officeart/2005/8/layout/hProcess9"/>
    <dgm:cxn modelId="{7328EE7D-81EF-4832-9F7D-E159B6D9E50F}" type="presParOf" srcId="{608A9483-CC0F-4675-85D5-5A259915E4E8}" destId="{E268E711-75CE-4857-93CC-7D5914489CE9}" srcOrd="0" destOrd="0" presId="urn:microsoft.com/office/officeart/2005/8/layout/hProcess9"/>
    <dgm:cxn modelId="{885A6E06-D0FF-4CE2-893D-7B32A62F010D}" type="presParOf" srcId="{608A9483-CC0F-4675-85D5-5A259915E4E8}" destId="{3A9D0B59-69BF-459D-AED9-39AC0B6576FB}" srcOrd="1" destOrd="0" presId="urn:microsoft.com/office/officeart/2005/8/layout/hProcess9"/>
    <dgm:cxn modelId="{9EE846A4-59E0-498E-8D50-72C3D802601A}" type="presParOf" srcId="{3A9D0B59-69BF-459D-AED9-39AC0B6576FB}" destId="{3D90A052-4AD9-4287-BCC2-62E111C70584}" srcOrd="0" destOrd="0" presId="urn:microsoft.com/office/officeart/2005/8/layout/hProcess9"/>
    <dgm:cxn modelId="{97CBD96D-62AC-4844-8949-402BC83415CD}" type="presParOf" srcId="{3A9D0B59-69BF-459D-AED9-39AC0B6576FB}" destId="{D86C517B-EF28-4EA4-B241-D0DED5670159}" srcOrd="1" destOrd="0" presId="urn:microsoft.com/office/officeart/2005/8/layout/hProcess9"/>
    <dgm:cxn modelId="{CF9F8E3B-E714-4BBB-A1CD-5A6B9E8A094E}" type="presParOf" srcId="{3A9D0B59-69BF-459D-AED9-39AC0B6576FB}" destId="{19F040CB-E06F-44F3-87E1-207AF305D550}" srcOrd="2" destOrd="0" presId="urn:microsoft.com/office/officeart/2005/8/layout/hProcess9"/>
    <dgm:cxn modelId="{670BB8E8-3C36-48CA-BF28-64BBF32D21F8}" type="presParOf" srcId="{3A9D0B59-69BF-459D-AED9-39AC0B6576FB}" destId="{4407B694-538A-40EA-B731-B5149B865886}" srcOrd="3" destOrd="0" presId="urn:microsoft.com/office/officeart/2005/8/layout/hProcess9"/>
    <dgm:cxn modelId="{A3746B8A-9126-4942-A975-F3A9B67AA5CC}" type="presParOf" srcId="{3A9D0B59-69BF-459D-AED9-39AC0B6576FB}" destId="{82BCE1ED-D09A-4AD3-B708-B403C0081E4E}" srcOrd="4" destOrd="0" presId="urn:microsoft.com/office/officeart/2005/8/layout/hProcess9"/>
    <dgm:cxn modelId="{A48963FD-2999-457A-ABA2-07CEC5009202}" type="presParOf" srcId="{3A9D0B59-69BF-459D-AED9-39AC0B6576FB}" destId="{96435BC9-E9BF-4B9E-988B-7E257FF04AB5}" srcOrd="5" destOrd="0" presId="urn:microsoft.com/office/officeart/2005/8/layout/hProcess9"/>
    <dgm:cxn modelId="{DD4AFB30-A831-4F81-86A7-92DAABD696E4}" type="presParOf" srcId="{3A9D0B59-69BF-459D-AED9-39AC0B6576FB}" destId="{BAFAF946-0C91-44AA-B8D1-21DB4ADE939E}" srcOrd="6" destOrd="0" presId="urn:microsoft.com/office/officeart/2005/8/layout/hProcess9"/>
    <dgm:cxn modelId="{4FC271A7-D018-4DB2-BB75-FAFEB49724B5}" type="presParOf" srcId="{3A9D0B59-69BF-459D-AED9-39AC0B6576FB}" destId="{B45742EF-793B-4A15-A1DB-F4BB975B7E18}" srcOrd="7" destOrd="0" presId="urn:microsoft.com/office/officeart/2005/8/layout/hProcess9"/>
    <dgm:cxn modelId="{EBBAEC25-AD3E-4201-A4B7-A12C00D23C59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4862-93E5-4921-947E-37735CF5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User</cp:lastModifiedBy>
  <cp:revision>2</cp:revision>
  <cp:lastPrinted>2021-08-09T12:23:00Z</cp:lastPrinted>
  <dcterms:created xsi:type="dcterms:W3CDTF">2023-09-25T08:27:00Z</dcterms:created>
  <dcterms:modified xsi:type="dcterms:W3CDTF">2023-09-25T08:27:00Z</dcterms:modified>
</cp:coreProperties>
</file>