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74CCD5" w14:textId="77777777" w:rsidR="000F5D4B" w:rsidRDefault="000F5D4B" w:rsidP="003A284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bookmarkStart w:id="0" w:name="_GoBack"/>
      <w:bookmarkEnd w:id="0"/>
    </w:p>
    <w:p w14:paraId="1E2ED6BB" w14:textId="0FD4859E" w:rsidR="0082142D" w:rsidRPr="00FD02D8" w:rsidRDefault="0082142D" w:rsidP="003A284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</w:pPr>
      <w:r w:rsidRPr="00FD02D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К 1 января 2019 года в России завершится переход на новую систему обращения с твердыми коммунальными отходами. "Мусорная" реформа затронет всех граждан страны, но еще не все понимают ее суть.</w:t>
      </w:r>
      <w:r w:rsidR="00767C80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 xml:space="preserve"> Ч</w:t>
      </w:r>
      <w:r w:rsidR="00C51019" w:rsidRPr="00FD02D8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то изменится для населения, предприятий и бизнеса; как будет проходить перестройка существующей схемы утил</w:t>
      </w:r>
      <w:r w:rsidR="00767C80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изации отходов…</w:t>
      </w:r>
      <w:r w:rsidR="00C51019" w:rsidRPr="00FD02D8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 xml:space="preserve"> Предлагаем разобраться в деталях и внести предельную ясность в понимание этого вопроса.</w:t>
      </w:r>
    </w:p>
    <w:p w14:paraId="7D2F3BF5" w14:textId="77777777" w:rsidR="00C82220" w:rsidRDefault="00C82220" w:rsidP="003A284B">
      <w:pPr>
        <w:spacing w:after="0" w:line="360" w:lineRule="atLeast"/>
        <w:jc w:val="center"/>
        <w:rPr>
          <w:rFonts w:ascii="ProximaNova" w:eastAsia="Times New Roman" w:hAnsi="ProximaNova" w:cs="Times New Roman"/>
          <w:color w:val="000000"/>
          <w:sz w:val="36"/>
          <w:szCs w:val="36"/>
          <w:lang w:eastAsia="ru-RU"/>
        </w:rPr>
      </w:pPr>
    </w:p>
    <w:p w14:paraId="3328D86E" w14:textId="40C9C89E" w:rsidR="00C82220" w:rsidRPr="00767C80" w:rsidRDefault="00C51019" w:rsidP="003A284B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Одно из основных новых понятий для населения - региональный оператор по обращению с твёрдыми коммунальными отходами. Кто это?</w:t>
      </w:r>
    </w:p>
    <w:p w14:paraId="6710F43F" w14:textId="7E4ED641" w:rsidR="00C51019" w:rsidRPr="00151F24" w:rsidRDefault="00C82220" w:rsidP="00554691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егиональный оператор – это ключевое звено новой системы обращения с твердыми коммунальными отходами (далее - ТКО), организация, которая несет ответственность за весь цикл жизни ТКО, включая организацию их сбора, </w:t>
      </w:r>
      <w:r w:rsidR="003046C6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транспортиров</w:t>
      </w:r>
      <w:r w:rsidR="003046C6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ания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, обработки, утилизации, обезвреживания и захоронения в специально отведенных для этого местах. Такие системы должны начать работать в каждом регионе России до начала следующего года.</w:t>
      </w:r>
    </w:p>
    <w:p w14:paraId="15FE5A87" w14:textId="391E2322" w:rsidR="00C51019" w:rsidRDefault="00C51019" w:rsidP="00554691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1 января 2019 года на территории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Красноярского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края будут работать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19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региональных оператор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ов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– каждый в своей зоне ответственности.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</w:p>
    <w:p w14:paraId="54369329" w14:textId="7009F3DB" w:rsidR="00840480" w:rsidRPr="00C82220" w:rsidRDefault="00380D7A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5247EC" wp14:editId="5D03E47A">
            <wp:extent cx="5940425" cy="3339261"/>
            <wp:effectExtent l="0" t="0" r="3175" b="0"/>
            <wp:docPr id="24" name="Рисунок 24" descr="http://madeinsk.ru/media/k2/items/cache/17c8134c204c292f728a10b8131224b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adeinsk.ru/media/k2/items/cache/17c8134c204c292f728a10b8131224be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E1C0E" w14:textId="328099E9" w:rsidR="00C82220" w:rsidRPr="00767C80" w:rsidRDefault="00C82220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  <w:t>Региональные операторы Красноярского края</w:t>
      </w:r>
    </w:p>
    <w:p w14:paraId="18EFD038" w14:textId="5061C61A" w:rsidR="0084048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val="en-US" w:eastAsia="ru-RU"/>
        </w:rPr>
      </w:pPr>
      <w:r w:rsidRPr="00C82220">
        <w:rPr>
          <w:rFonts w:ascii="Arial" w:eastAsia="Times New Roman" w:hAnsi="Arial" w:cs="Arial"/>
          <w:noProof/>
          <w:color w:val="2A2A2A"/>
          <w:sz w:val="21"/>
          <w:szCs w:val="21"/>
          <w:lang w:eastAsia="ru-RU"/>
        </w:rPr>
        <w:lastRenderedPageBreak/>
        <w:drawing>
          <wp:inline distT="0" distB="0" distL="0" distR="0" wp14:anchorId="51F9B7C6" wp14:editId="6D8BED4A">
            <wp:extent cx="5788324" cy="847114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2779" cy="852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ECAB3" w14:textId="77777777" w:rsidR="00767C80" w:rsidRDefault="00767C80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457CA6B" w14:textId="77777777" w:rsidR="00C50E0B" w:rsidRPr="00151F24" w:rsidRDefault="00C50E0B" w:rsidP="007B46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767C80">
        <w:rPr>
          <w:rFonts w:ascii="ProximaNova" w:eastAsia="Times New Roman" w:hAnsi="ProximaNova" w:cs="Times New Roman"/>
          <w:noProof/>
          <w:color w:val="000000"/>
          <w:sz w:val="30"/>
          <w:szCs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BBC5343" wp14:editId="32D311C6">
            <wp:simplePos x="0" y="0"/>
            <wp:positionH relativeFrom="column">
              <wp:posOffset>2910757</wp:posOffset>
            </wp:positionH>
            <wp:positionV relativeFrom="paragraph">
              <wp:posOffset>1167905</wp:posOffset>
            </wp:positionV>
            <wp:extent cx="3097530" cy="2676525"/>
            <wp:effectExtent l="0" t="0" r="7620" b="9525"/>
            <wp:wrapSquare wrapText="bothSides"/>
            <wp:docPr id="9" name="Рисунок 9" descr="https://static.tildacdn.com/tild3035-6130-4361-b631-303139643262/6ed40d1f-6110-4e1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035-6130-4361-b631-303139643262/6ed40d1f-6110-4e1e-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Какие отходы относятся к твердым коммунальным, и что с ними будет делать региональный оператор?</w:t>
      </w:r>
    </w:p>
    <w:p w14:paraId="46FD5006" w14:textId="16300BD7" w:rsidR="00C50E0B" w:rsidRPr="00151F24" w:rsidRDefault="00C50E0B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законодательной точки зрения, ТКО – это отходы, образующиеся в жилых помещениях в процессе потребления, а также товары, которые </w:t>
      </w:r>
      <w:r w:rsidR="00036C7B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утратили свои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потребительские свойства в процессе их использования. К твердым коммунальным отходам также относятся отходы, образующиеся в процессе деятельности юридических лиц, индивидуальных предпринимателей и аналогичные по составу, которые образуются в жилых помещениях.</w:t>
      </w:r>
    </w:p>
    <w:p w14:paraId="7EF3D842" w14:textId="77777777" w:rsidR="00C50E0B" w:rsidRDefault="00C50E0B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Проще говоря, региональными операторами от населения будут вывозиться пищевые отходы и упаковка продуктов (стеклянная, деревянная, полимерная и т.п.), пакеты и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смёт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из жилища, домашние растения и крупногабаритные отходы. К последним относятся пришедшие в негодность мебель, мелкая и крупная бытовая техника, электрические приборы за исключением ртутьсодержащих ламп.</w:t>
      </w:r>
    </w:p>
    <w:p w14:paraId="2B14B45B" w14:textId="29F2D03D" w:rsidR="00C50E0B" w:rsidRDefault="00C50E0B" w:rsidP="007B4664">
      <w:pPr>
        <w:spacing w:after="0" w:line="240" w:lineRule="auto"/>
        <w:ind w:firstLine="708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C50E0B">
        <w:rPr>
          <w:rFonts w:ascii="Arial" w:hAnsi="Arial" w:cs="Arial"/>
          <w:color w:val="222222"/>
          <w:sz w:val="21"/>
          <w:szCs w:val="21"/>
        </w:rPr>
        <w:t xml:space="preserve">Услугу Регионального оператора по обращению с ТКО оплачивает </w:t>
      </w:r>
      <w:r w:rsidRPr="00C50E0B">
        <w:rPr>
          <w:rFonts w:ascii="Arial" w:hAnsi="Arial" w:cs="Arial"/>
          <w:b/>
          <w:bCs/>
          <w:color w:val="222222"/>
          <w:sz w:val="21"/>
          <w:szCs w:val="21"/>
        </w:rPr>
        <w:t xml:space="preserve">собственник твердых коммунальных отходов: </w:t>
      </w:r>
      <w:r w:rsidRPr="00C50E0B">
        <w:rPr>
          <w:rFonts w:ascii="Arial" w:hAnsi="Arial" w:cs="Arial"/>
          <w:color w:val="222222"/>
          <w:sz w:val="21"/>
          <w:szCs w:val="21"/>
        </w:rPr>
        <w:t>население – собственники помещений в МКД и хозяева частных домо</w:t>
      </w:r>
      <w:r w:rsidRPr="00C50E0B">
        <w:rPr>
          <w:rFonts w:ascii="Arial" w:hAnsi="Arial" w:cs="Arial"/>
          <w:color w:val="222222"/>
          <w:sz w:val="21"/>
          <w:szCs w:val="21"/>
        </w:rPr>
        <w:softHyphen/>
        <w:t>владений, юридические лица и индивидуальные предприниматели.</w:t>
      </w:r>
    </w:p>
    <w:p w14:paraId="40D840EE" w14:textId="77777777" w:rsidR="00C50E0B" w:rsidRDefault="00C50E0B" w:rsidP="00E2764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42C7DDA1" w14:textId="4E6A7A00" w:rsidR="00C50E0B" w:rsidRPr="00C50E0B" w:rsidRDefault="00C50E0B" w:rsidP="00E2764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C50E0B"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>Кто должен заключать договор с региональным оператором?</w:t>
      </w:r>
    </w:p>
    <w:p w14:paraId="088E4787" w14:textId="77777777" w:rsidR="00C50E0B" w:rsidRPr="00C50E0B" w:rsidRDefault="00C50E0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Договор на оказание услуг по обращению с ТКО обязаны заключить собственники ТКО. </w:t>
      </w:r>
    </w:p>
    <w:p w14:paraId="555AB7F2" w14:textId="77777777" w:rsidR="00C50E0B" w:rsidRPr="00C50E0B" w:rsidRDefault="00C50E0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ТКО – это: </w:t>
      </w:r>
    </w:p>
    <w:p w14:paraId="144F97B5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помещений в многоквартирных домах, </w:t>
      </w:r>
    </w:p>
    <w:p w14:paraId="4C7BB798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частных домовладений, </w:t>
      </w:r>
    </w:p>
    <w:p w14:paraId="413F2EF1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юридические лица и индивидуальные предприниматели, в результате деятельности которых образуются ТКО. </w:t>
      </w:r>
    </w:p>
    <w:p w14:paraId="2FF89C88" w14:textId="77777777" w:rsidR="00C50E0B" w:rsidRPr="00C50E0B" w:rsidRDefault="00C50E0B" w:rsidP="007B4664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Не заключение или уклонение от заключения договора не освобождает потребителей от обязанности оплаты за услугу по обращению с ТКО. </w:t>
      </w:r>
    </w:p>
    <w:p w14:paraId="6F99E419" w14:textId="4614294F" w:rsidR="00C50E0B" w:rsidRPr="00C50E0B" w:rsidRDefault="00C50E0B" w:rsidP="007B4664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 Региональным оператором договор можно заключить как через организацию, оказывающую услуги по управлению МКД (управляющие компании, ТСЖ, ЖСК и т.п.), так и напрямую (прямой договор). </w:t>
      </w:r>
    </w:p>
    <w:p w14:paraId="01066C53" w14:textId="2F54F9BD" w:rsidR="007E4027" w:rsidRPr="00767C80" w:rsidRDefault="007E4027" w:rsidP="007E4027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Самый насущный для жителей вопрос: как будет начисляться оплата за ТКО и в каком размере? Кто будет контролировать её сбор? </w:t>
      </w:r>
    </w:p>
    <w:p w14:paraId="6E764D0B" w14:textId="7C347C93" w:rsidR="007E4027" w:rsidRPr="00151F24" w:rsidRDefault="007E4027" w:rsidP="0055469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переходом на новую систему обращения с ТКО услуга по вывозу мусора переходит из категории жилищных в коммунальные. Соответственно, плата для населения будет рассчитываться не по квадратным метрам, а исходя из числа постоянно проживающих и временно проживающих потребителей в жилом помещении. </w:t>
      </w:r>
    </w:p>
    <w:p w14:paraId="3185563A" w14:textId="77777777" w:rsidR="007171D1" w:rsidRDefault="007E4027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Размер платы за коммунальную услугу по обращению с ТКО определяется на основании нормативов накопления таких отходов и стоимости услуги регионального оператора. Нормативы накопления ТКО для разных категорий потребителей устанавливает Министерство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экологии и рационального природопользовании Красноярского края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. А предельный тариф для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 xml:space="preserve">каждого регионального оператора устанавливает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министерство тарифной политики Красноярского края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.</w:t>
      </w:r>
    </w:p>
    <w:p w14:paraId="27659EDB" w14:textId="77777777" w:rsidR="007171D1" w:rsidRPr="00C50E0B" w:rsidRDefault="007171D1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При формировании стоимости услуги регионального оператора учитываются: </w:t>
      </w:r>
    </w:p>
    <w:p w14:paraId="008C0856" w14:textId="77777777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расходы на сбор и транспортирование ТКО с контейнерных площадок; </w:t>
      </w:r>
    </w:p>
    <w:p w14:paraId="17287761" w14:textId="6FB14745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стоимость захоронения и обработки ТКО на действующих полигонах и объектах обработки отходов по утвержденным тарифам; </w:t>
      </w:r>
    </w:p>
    <w:p w14:paraId="06787732" w14:textId="77777777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собственные организационные (в т.ч. сбытовые) расходы Регионального оператора. </w:t>
      </w:r>
    </w:p>
    <w:p w14:paraId="4753E648" w14:textId="6349BF8B" w:rsidR="00036C7B" w:rsidRDefault="007E4027" w:rsidP="00767C80">
      <w:pPr>
        <w:spacing w:after="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Что касается платы юридических лиц, которые расположены не в многоквартирных домах и имеют собственные емкости для накопления ТКО (это необходимо для определения объемов мусора), то законом предусмотрены два варианта расчета: либо по соответствующему нормативу, утвержденному на уровне края, либо по объему образуемых отходов. Право выбора в этом случае остается за юрлицом.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Контролировать сбор платежей и бороться с должниками обязан региональный оператор.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</w:p>
    <w:p w14:paraId="744F801E" w14:textId="77777777" w:rsidR="00767C80" w:rsidRDefault="00767C80" w:rsidP="00036C7B">
      <w:pPr>
        <w:spacing w:after="0" w:line="300" w:lineRule="atLeast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5E52C086" w14:textId="3FEDD8EC" w:rsidR="00036C7B" w:rsidRPr="00767C80" w:rsidRDefault="00036C7B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222222"/>
          <w:sz w:val="28"/>
          <w:szCs w:val="30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22222"/>
          <w:sz w:val="28"/>
          <w:szCs w:val="30"/>
          <w:lang w:eastAsia="ru-RU"/>
        </w:rPr>
        <w:t>Как будет начисляться оплата за услугу по обращению с ТКО?</w:t>
      </w:r>
    </w:p>
    <w:p w14:paraId="27B0CA3F" w14:textId="3EE4B4D8" w:rsidR="00036C7B" w:rsidRPr="00C50E0B" w:rsidRDefault="00036C7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Плата за услугу по обращению с ТКО начисляется исходя из нормативов накопления ТКО, образующихся в жилищном фонде и </w:t>
      </w:r>
      <w:r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на объектах общественного назначения, расположенных на территории </w:t>
      </w:r>
      <w:r w:rsidR="007171D1"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Красноярского края</w:t>
      </w:r>
      <w:r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утвержденных приказом </w:t>
      </w:r>
      <w:r w:rsidR="007171D1"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министерства экологии и рационального природопользования Красноярского края от</w:t>
      </w:r>
      <w:r w:rsidR="007171D1" w:rsidRPr="00767C80">
        <w:rPr>
          <w:rFonts w:ascii="Arial" w:hAnsi="Arial" w:cs="Arial"/>
          <w:sz w:val="21"/>
          <w:szCs w:val="21"/>
        </w:rPr>
        <w:t xml:space="preserve"> 19.12.2017 № 1/1934-од</w:t>
      </w:r>
      <w:r w:rsidR="00767C80">
        <w:rPr>
          <w:rFonts w:ascii="Arial" w:hAnsi="Arial" w:cs="Arial"/>
          <w:sz w:val="21"/>
          <w:szCs w:val="21"/>
        </w:rPr>
        <w:t>.</w:t>
      </w:r>
    </w:p>
    <w:p w14:paraId="444B9D24" w14:textId="788DEC25" w:rsidR="00036C7B" w:rsidRPr="00C50E0B" w:rsidRDefault="00036C7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При начислении платы за услугу по обращению с ТКО для населения </w:t>
      </w:r>
      <w:r w:rsidR="007171D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Красноярского края</w:t>
      </w: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будут учитываться: </w:t>
      </w:r>
    </w:p>
    <w:p w14:paraId="23D84825" w14:textId="3737479C" w:rsidR="00036C7B" w:rsidRPr="00C50E0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среднегодовая норма накопления ТКО; </w:t>
      </w:r>
    </w:p>
    <w:p w14:paraId="3B5473A8" w14:textId="77777777" w:rsidR="00036C7B" w:rsidRPr="00C50E0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утвержденный единый тариф на услугу регионального оператора; </w:t>
      </w:r>
    </w:p>
    <w:p w14:paraId="31E5C10F" w14:textId="2A720ED5" w:rsidR="00036C7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количество человек, проживающих (постоянно или временно) в квартире (индивидуальном жилом доме). </w:t>
      </w:r>
    </w:p>
    <w:p w14:paraId="79DD909B" w14:textId="5F83167C" w:rsidR="00182F44" w:rsidRPr="00767C80" w:rsidRDefault="00182F44">
      <w:pPr>
        <w:spacing w:after="1" w:line="200" w:lineRule="atLeast"/>
        <w:rPr>
          <w:sz w:val="32"/>
        </w:rPr>
      </w:pPr>
    </w:p>
    <w:p w14:paraId="5CF82454" w14:textId="77777777" w:rsidR="00875744" w:rsidRPr="00767C80" w:rsidRDefault="00875744" w:rsidP="00875744">
      <w:pPr>
        <w:pStyle w:val="a7"/>
        <w:spacing w:before="0" w:beforeAutospacing="0" w:after="0" w:afterAutospacing="0"/>
        <w:ind w:firstLine="709"/>
        <w:jc w:val="center"/>
        <w:rPr>
          <w:rFonts w:ascii="Arial" w:hAnsi="Arial" w:cs="Arial"/>
          <w:b/>
          <w:sz w:val="28"/>
          <w:szCs w:val="21"/>
        </w:rPr>
      </w:pPr>
      <w:r w:rsidRPr="00767C80">
        <w:rPr>
          <w:rStyle w:val="a3"/>
          <w:rFonts w:ascii="Arial" w:hAnsi="Arial" w:cs="Arial"/>
          <w:b/>
          <w:sz w:val="28"/>
          <w:szCs w:val="21"/>
        </w:rPr>
        <w:t>Какие принципиальные изменения в сфере обращения с ТКО повлияли на повышение цены на данную услугу?</w:t>
      </w:r>
    </w:p>
    <w:p w14:paraId="3696A27A" w14:textId="3BBF90D0" w:rsidR="00875744" w:rsidRPr="00913713" w:rsidRDefault="00764EBD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eastAsia="Times New Roman" w:hAnsi="Arial" w:cs="Arial"/>
          <w:b/>
          <w:noProof/>
          <w:color w:val="000000"/>
          <w:sz w:val="21"/>
          <w:szCs w:val="21"/>
        </w:rPr>
        <w:drawing>
          <wp:anchor distT="0" distB="0" distL="114300" distR="114300" simplePos="0" relativeHeight="251716608" behindDoc="0" locked="0" layoutInCell="1" allowOverlap="1" wp14:anchorId="5D5EBF82" wp14:editId="443B299A">
            <wp:simplePos x="0" y="0"/>
            <wp:positionH relativeFrom="column">
              <wp:posOffset>2059305</wp:posOffset>
            </wp:positionH>
            <wp:positionV relativeFrom="paragraph">
              <wp:posOffset>267879</wp:posOffset>
            </wp:positionV>
            <wp:extent cx="4086225" cy="2116455"/>
            <wp:effectExtent l="0" t="0" r="9525" b="0"/>
            <wp:wrapSquare wrapText="bothSides"/>
            <wp:docPr id="3" name="Рисунок 3" descr="https://static.tildacdn.com/tild3431-3364-4361-a366-383165343830/1e668844-8f47-4fb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431-3364-4361-a366-383165343830/1e668844-8f47-4fb0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75744" w:rsidRPr="00913713">
        <w:rPr>
          <w:rFonts w:ascii="Arial" w:hAnsi="Arial" w:cs="Arial"/>
          <w:sz w:val="21"/>
          <w:szCs w:val="21"/>
        </w:rPr>
        <w:t>Можно выделить 3 основных фактора, появление которых непосредственно влияет на стоимость услуги по обращению с ТКО.</w:t>
      </w:r>
    </w:p>
    <w:p w14:paraId="4BE3F4BE" w14:textId="56458B82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Во-первых, в соответствии с действующим законодательством в единый тариф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по обращению с ТКО войдет плата за негативное воздействие на окружающую среду. До появления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эту плату вносили только юридические лица, т.е. предприятия и организации, теперь же эта плата будет взиматься со всех потребителей услуги по обращению с ТКО, в т.ч. с населения.</w:t>
      </w:r>
    </w:p>
    <w:p w14:paraId="0330EF60" w14:textId="0EAEF5FD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Во-вторых, Региональный оператор является плательщиком НДС – налога на добавленную стоимость. Управляющие компании освобождены от уплаты этого налога, а предприятия, занятые вывозом и захоронением отходов, как правило, находятся на </w:t>
      </w:r>
      <w:r w:rsidRPr="00913713">
        <w:rPr>
          <w:rFonts w:ascii="Arial" w:hAnsi="Arial" w:cs="Arial"/>
          <w:sz w:val="21"/>
          <w:szCs w:val="21"/>
        </w:rPr>
        <w:lastRenderedPageBreak/>
        <w:t xml:space="preserve">упрощенной системе налогообложения и тоже не платят НДС. Это означает, что к стоимости услуг по вывозу и захоронению отходов с началом работы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добавится еще 18% НДС.</w:t>
      </w:r>
    </w:p>
    <w:p w14:paraId="075BDAE5" w14:textId="1EEACD09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Третьим фактором, который влияет на рост стоимости услуги по обращению с ТКО, является сбытовая надбавка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>, она включает в себя затраты на заключение и обслуживание договоров с потребителями.</w:t>
      </w:r>
    </w:p>
    <w:p w14:paraId="57AE0D11" w14:textId="77777777" w:rsidR="00BB184A" w:rsidRDefault="00BB184A" w:rsidP="00BB18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767C80">
        <w:rPr>
          <w:noProof/>
          <w:sz w:val="20"/>
          <w:lang w:eastAsia="ru-RU"/>
        </w:rPr>
        <w:drawing>
          <wp:anchor distT="0" distB="0" distL="114300" distR="114300" simplePos="0" relativeHeight="251704320" behindDoc="0" locked="0" layoutInCell="1" allowOverlap="1" wp14:anchorId="41D71BF7" wp14:editId="745898B6">
            <wp:simplePos x="0" y="0"/>
            <wp:positionH relativeFrom="column">
              <wp:posOffset>2897306</wp:posOffset>
            </wp:positionH>
            <wp:positionV relativeFrom="paragraph">
              <wp:posOffset>157063</wp:posOffset>
            </wp:positionV>
            <wp:extent cx="3196590" cy="2131695"/>
            <wp:effectExtent l="0" t="0" r="3810" b="1905"/>
            <wp:wrapSquare wrapText="bothSides"/>
            <wp:docPr id="22" name="Рисунок 22" descr="http://usinsk.online/wp-content/uploads/2017/10/2_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usinsk.online/wp-content/uploads/2017/10/2_1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C80"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  <w:t>Теперь о льготах:</w:t>
      </w:r>
      <w:r w:rsidRPr="00767C80">
        <w:rPr>
          <w:rFonts w:ascii="Arial" w:eastAsia="Times New Roman" w:hAnsi="Arial" w:cs="Arial"/>
          <w:color w:val="2A2A2A"/>
          <w:sz w:val="20"/>
          <w:szCs w:val="21"/>
          <w:lang w:eastAsia="ru-RU"/>
        </w:rPr>
        <w:t xml:space="preserve"> </w:t>
      </w:r>
    </w:p>
    <w:p w14:paraId="4B3816FF" w14:textId="3DE80E30" w:rsidR="00BB184A" w:rsidRPr="001064EE" w:rsidRDefault="00767C80" w:rsidP="00554691">
      <w:pPr>
        <w:spacing w:after="0" w:line="240" w:lineRule="auto"/>
        <w:ind w:firstLine="709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Г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осударственная поддержка в виде компенсации части расходов малоимущих граждан на оплату жилищно-коммунальных услуг (ЖКУ) распространяется и на коммунальную услугу по обращению с ТКО. На получение такой компенсации могут претендовать те граждане, чьи ежемесячные расходы на ЖКУ превышают 22% от совокупного семейного дохода. Обратиться за назначением такой поддержки можно в органы социальной</w:t>
      </w:r>
      <w:r w:rsidR="00BB184A" w:rsidRPr="00036C7B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защиты.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br/>
      </w:r>
    </w:p>
    <w:p w14:paraId="41CD98A6" w14:textId="6B17A338" w:rsidR="00BB184A" w:rsidRPr="00767C80" w:rsidRDefault="00BB184A" w:rsidP="001064EE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2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2"/>
        </w:rPr>
        <w:t>Должны ли жители частных домовладений (частного сектора) заключать договор с региональным оператором?</w:t>
      </w:r>
    </w:p>
    <w:p w14:paraId="0765EE07" w14:textId="555F6AF6" w:rsidR="00BB184A" w:rsidRDefault="00BB184A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Собственник жилого дома или части жилого дома обязан обеспечивать обращение с ТКО путем заключения договора с Региональным оператором. Не заключение или уклонение от заключения договора не освобождает потребителей от обязанности оплаты</w:t>
      </w:r>
      <w:r w:rsidR="00767C80">
        <w:rPr>
          <w:rFonts w:ascii="Arial" w:hAnsi="Arial" w:cs="Arial"/>
          <w:color w:val="222222"/>
          <w:sz w:val="21"/>
          <w:szCs w:val="21"/>
        </w:rPr>
        <w:t xml:space="preserve"> за услугу по обращению с ТКО (</w:t>
      </w:r>
      <w:r>
        <w:rPr>
          <w:rStyle w:val="a8"/>
          <w:rFonts w:ascii="Arial" w:hAnsi="Arial" w:cs="Arial"/>
          <w:color w:val="222222"/>
          <w:sz w:val="21"/>
          <w:szCs w:val="21"/>
        </w:rPr>
        <w:t>Жилищный кодекс Российской Федерации от 29.12.2004, Федеральный закон от 24.06.1998 № 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 w:rsidR="00767C80">
        <w:rPr>
          <w:rStyle w:val="a8"/>
          <w:rFonts w:ascii="Arial" w:hAnsi="Arial" w:cs="Arial"/>
          <w:color w:val="222222"/>
          <w:sz w:val="21"/>
          <w:szCs w:val="21"/>
        </w:rPr>
        <w:t>»</w:t>
      </w:r>
      <w:r>
        <w:rPr>
          <w:rFonts w:ascii="Arial" w:hAnsi="Arial" w:cs="Arial"/>
          <w:color w:val="222222"/>
          <w:sz w:val="21"/>
          <w:szCs w:val="21"/>
        </w:rPr>
        <w:t xml:space="preserve">). </w:t>
      </w:r>
    </w:p>
    <w:p w14:paraId="528F92C4" w14:textId="77777777" w:rsidR="001064EE" w:rsidRDefault="001064EE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6C692E39" w14:textId="3525D3DB" w:rsidR="00BB184A" w:rsidRPr="001064EE" w:rsidRDefault="00BB184A" w:rsidP="001064EE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32"/>
          <w:szCs w:val="32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2"/>
        </w:rPr>
        <w:t>Что обязаны делать собственники ТКО после выбора регионального оператора?</w:t>
      </w:r>
    </w:p>
    <w:p w14:paraId="1A1F3CF1" w14:textId="77777777" w:rsidR="00BB184A" w:rsidRDefault="00BB184A" w:rsidP="00767C80">
      <w:pPr>
        <w:pStyle w:val="a7"/>
        <w:spacing w:before="210" w:beforeAutospacing="0" w:after="21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Собственник ТКО обязан: </w:t>
      </w:r>
    </w:p>
    <w:p w14:paraId="3B71A352" w14:textId="77777777" w:rsidR="00BB184A" w:rsidRDefault="00BB184A" w:rsidP="00BB184A">
      <w:pPr>
        <w:pStyle w:val="a7"/>
        <w:spacing w:before="210" w:beforeAutospacing="0" w:after="21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– заключить с Региональным оператором договор на оказание услуг по обращению с ТКО; </w:t>
      </w:r>
    </w:p>
    <w:p w14:paraId="11935C5B" w14:textId="77777777" w:rsidR="00BB184A" w:rsidRDefault="00BB184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– оплачивать услуги Регионального оператора по установленному единому тарифу на услугу регионального оператора ( </w:t>
      </w:r>
      <w:r>
        <w:rPr>
          <w:rStyle w:val="a8"/>
          <w:rFonts w:ascii="Arial" w:hAnsi="Arial" w:cs="Arial"/>
          <w:color w:val="222222"/>
          <w:sz w:val="21"/>
          <w:szCs w:val="21"/>
        </w:rPr>
        <w:t>ст.1, п.1 ст.24.7 Федерального закона от 24.06.1998 №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>
        <w:rPr>
          <w:rStyle w:val="a8"/>
          <w:rFonts w:ascii="Arial" w:hAnsi="Arial" w:cs="Arial"/>
          <w:color w:val="222222"/>
          <w:sz w:val="21"/>
          <w:szCs w:val="21"/>
        </w:rPr>
        <w:t>», Жилищный кодекс РФ (ст.30, ст. 161, ст.164 и др.), п.2 ст.24.7 Федерального закона от 24.06.1998 № 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>
        <w:rPr>
          <w:rStyle w:val="a8"/>
          <w:rFonts w:ascii="Arial" w:hAnsi="Arial" w:cs="Arial"/>
          <w:color w:val="222222"/>
          <w:sz w:val="21"/>
          <w:szCs w:val="21"/>
        </w:rPr>
        <w:t xml:space="preserve">» </w:t>
      </w:r>
      <w:r>
        <w:rPr>
          <w:rFonts w:ascii="Arial" w:hAnsi="Arial" w:cs="Arial"/>
          <w:color w:val="222222"/>
          <w:sz w:val="21"/>
          <w:szCs w:val="21"/>
        </w:rPr>
        <w:t xml:space="preserve">). </w:t>
      </w:r>
    </w:p>
    <w:p w14:paraId="36830F55" w14:textId="48975335" w:rsidR="005E158F" w:rsidRDefault="000C1A2E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Н</w:t>
      </w:r>
      <w:r w:rsidR="00BB184A">
        <w:rPr>
          <w:rFonts w:ascii="Arial" w:hAnsi="Arial" w:cs="Arial"/>
          <w:color w:val="222222"/>
          <w:sz w:val="21"/>
          <w:szCs w:val="21"/>
        </w:rPr>
        <w:t>а сайт</w:t>
      </w:r>
      <w:r>
        <w:rPr>
          <w:rFonts w:ascii="Arial" w:hAnsi="Arial" w:cs="Arial"/>
          <w:color w:val="222222"/>
          <w:sz w:val="21"/>
          <w:szCs w:val="21"/>
        </w:rPr>
        <w:t>ах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Региональн</w:t>
      </w:r>
      <w:r>
        <w:rPr>
          <w:rFonts w:ascii="Arial" w:hAnsi="Arial" w:cs="Arial"/>
          <w:color w:val="222222"/>
          <w:sz w:val="21"/>
          <w:szCs w:val="21"/>
        </w:rPr>
        <w:t>ых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оператор</w:t>
      </w:r>
      <w:r>
        <w:rPr>
          <w:rFonts w:ascii="Arial" w:hAnsi="Arial" w:cs="Arial"/>
          <w:color w:val="222222"/>
          <w:sz w:val="21"/>
          <w:szCs w:val="21"/>
        </w:rPr>
        <w:t xml:space="preserve">ов </w:t>
      </w:r>
      <w:r w:rsidR="00BB184A">
        <w:rPr>
          <w:rFonts w:ascii="Arial" w:hAnsi="Arial" w:cs="Arial"/>
          <w:color w:val="222222"/>
          <w:sz w:val="21"/>
          <w:szCs w:val="21"/>
        </w:rPr>
        <w:t>размещен</w:t>
      </w:r>
      <w:r>
        <w:rPr>
          <w:rFonts w:ascii="Arial" w:hAnsi="Arial" w:cs="Arial"/>
          <w:color w:val="222222"/>
          <w:sz w:val="21"/>
          <w:szCs w:val="21"/>
        </w:rPr>
        <w:t>ы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проект</w:t>
      </w:r>
      <w:r>
        <w:rPr>
          <w:rFonts w:ascii="Arial" w:hAnsi="Arial" w:cs="Arial"/>
          <w:color w:val="222222"/>
          <w:sz w:val="21"/>
          <w:szCs w:val="21"/>
        </w:rPr>
        <w:t>ы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договор</w:t>
      </w:r>
      <w:r>
        <w:rPr>
          <w:rFonts w:ascii="Arial" w:hAnsi="Arial" w:cs="Arial"/>
          <w:color w:val="222222"/>
          <w:sz w:val="21"/>
          <w:szCs w:val="21"/>
        </w:rPr>
        <w:t>ов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на оказание услуги по осуществлению транспортирования твердых коммунальных отходов на территории </w:t>
      </w:r>
      <w:r w:rsidR="005E158F">
        <w:rPr>
          <w:rFonts w:ascii="Arial" w:hAnsi="Arial" w:cs="Arial"/>
          <w:color w:val="222222"/>
          <w:sz w:val="21"/>
          <w:szCs w:val="21"/>
        </w:rPr>
        <w:t>Красноярского края</w:t>
      </w:r>
      <w:r w:rsidR="00767C80">
        <w:rPr>
          <w:rFonts w:ascii="Arial" w:hAnsi="Arial" w:cs="Arial"/>
          <w:color w:val="222222"/>
          <w:sz w:val="21"/>
          <w:szCs w:val="21"/>
        </w:rPr>
        <w:t>.</w:t>
      </w:r>
      <w:r w:rsidR="005E158F">
        <w:rPr>
          <w:rFonts w:ascii="Arial" w:hAnsi="Arial" w:cs="Arial"/>
          <w:color w:val="222222"/>
          <w:sz w:val="21"/>
          <w:szCs w:val="21"/>
        </w:rPr>
        <w:t xml:space="preserve"> </w:t>
      </w:r>
    </w:p>
    <w:p w14:paraId="7D0E27E7" w14:textId="04CBC8CB" w:rsidR="005E158F" w:rsidRPr="003046C6" w:rsidRDefault="005E158F" w:rsidP="003046C6">
      <w:pPr>
        <w:pStyle w:val="a7"/>
        <w:spacing w:before="0" w:beforeAutospacing="0" w:after="0" w:afterAutospacing="0" w:line="300" w:lineRule="atLeast"/>
        <w:ind w:firstLine="708"/>
        <w:jc w:val="center"/>
        <w:textAlignment w:val="baseline"/>
        <w:rPr>
          <w:rFonts w:ascii="Arial" w:hAnsi="Arial" w:cs="Arial"/>
          <w:b/>
          <w:color w:val="222222"/>
          <w:sz w:val="21"/>
          <w:szCs w:val="21"/>
        </w:rPr>
      </w:pPr>
      <w:r w:rsidRPr="003046C6">
        <w:rPr>
          <w:rFonts w:ascii="Arial" w:hAnsi="Arial" w:cs="Arial"/>
          <w:b/>
          <w:color w:val="222222"/>
          <w:sz w:val="21"/>
          <w:szCs w:val="21"/>
        </w:rPr>
        <w:t xml:space="preserve">Список сайтов региональных операторов: </w:t>
      </w:r>
      <w:hyperlink r:id="rId10" w:history="1">
        <w:r w:rsidR="003046C6" w:rsidRPr="003046C6">
          <w:rPr>
            <w:rStyle w:val="a4"/>
            <w:rFonts w:ascii="Arial" w:eastAsia="Times New Roman" w:hAnsi="Arial" w:cs="Arial"/>
            <w:b/>
            <w:sz w:val="21"/>
            <w:szCs w:val="21"/>
          </w:rPr>
          <w:t>http://www.mpr.krskstate.ru/raz_shem_och/0/id/33682</w:t>
        </w:r>
      </w:hyperlink>
    </w:p>
    <w:p w14:paraId="5D4AC12F" w14:textId="2BEB216F" w:rsidR="00BB184A" w:rsidRPr="003046C6" w:rsidRDefault="00BB184A" w:rsidP="003046C6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b/>
          <w:color w:val="222222"/>
          <w:sz w:val="21"/>
          <w:szCs w:val="21"/>
        </w:rPr>
      </w:pPr>
    </w:p>
    <w:p w14:paraId="63FC0771" w14:textId="77777777" w:rsidR="00DF3AFA" w:rsidRDefault="00DF3AF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17E215C6" w14:textId="3F344E35" w:rsidR="00BB184A" w:rsidRPr="00767C80" w:rsidRDefault="00BB184A" w:rsidP="00DF3AFA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0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0"/>
        </w:rPr>
        <w:t>Если у физических лиц либо юридического лица уже заключен и имеется действующий договор на вывоз ТКО, должен ли заключаться договор с региональным оператором?</w:t>
      </w:r>
    </w:p>
    <w:p w14:paraId="5769FD68" w14:textId="00F27800" w:rsidR="00BB184A" w:rsidRDefault="00BB184A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lastRenderedPageBreak/>
        <w:t>Договоры, заключенные собственниками ТКО на сбор и транспортирование ТКО, действуют до заключения догов</w:t>
      </w:r>
      <w:r w:rsidR="00767C80">
        <w:rPr>
          <w:rFonts w:ascii="Arial" w:hAnsi="Arial" w:cs="Arial"/>
          <w:color w:val="222222"/>
          <w:sz w:val="21"/>
          <w:szCs w:val="21"/>
        </w:rPr>
        <w:t>ора с Региональным оператором (</w:t>
      </w:r>
      <w:r>
        <w:rPr>
          <w:rStyle w:val="a8"/>
          <w:rFonts w:ascii="Arial" w:hAnsi="Arial" w:cs="Arial"/>
          <w:color w:val="222222"/>
          <w:sz w:val="21"/>
          <w:szCs w:val="21"/>
        </w:rPr>
        <w:t>п. 6 ст. 23 Федерального закона от 2.12.2014 № 458-ФЗ</w:t>
      </w:r>
      <w:r>
        <w:rPr>
          <w:rFonts w:ascii="Arial" w:hAnsi="Arial" w:cs="Arial"/>
          <w:color w:val="222222"/>
          <w:sz w:val="21"/>
          <w:szCs w:val="21"/>
        </w:rPr>
        <w:t xml:space="preserve">) </w:t>
      </w:r>
    </w:p>
    <w:p w14:paraId="02F8024D" w14:textId="77777777" w:rsidR="00DF3AFA" w:rsidRDefault="00DF3AF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182B6CA1" w14:textId="1E0F4522" w:rsidR="00BB184A" w:rsidRPr="00767C80" w:rsidRDefault="00BB184A" w:rsidP="00DF3AFA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color w:val="222222"/>
          <w:sz w:val="28"/>
          <w:szCs w:val="30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0"/>
        </w:rPr>
        <w:t>Должны ли заключать договор на вывоз мусора садоводческие, огороднические или дачные некоммерческие объединения граждан, гаражные кооперативы?</w:t>
      </w:r>
    </w:p>
    <w:p w14:paraId="54F31AE7" w14:textId="70F24302" w:rsidR="00BB184A" w:rsidRDefault="00BB184A" w:rsidP="007B4664">
      <w:pPr>
        <w:pStyle w:val="a7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Под обязанность</w:t>
      </w:r>
      <w:r w:rsidR="00767C80">
        <w:rPr>
          <w:rFonts w:ascii="Arial" w:hAnsi="Arial" w:cs="Arial"/>
          <w:color w:val="222222"/>
          <w:sz w:val="21"/>
          <w:szCs w:val="21"/>
        </w:rPr>
        <w:t>ю</w:t>
      </w:r>
      <w:r>
        <w:rPr>
          <w:rFonts w:ascii="Arial" w:hAnsi="Arial" w:cs="Arial"/>
          <w:color w:val="222222"/>
          <w:sz w:val="21"/>
          <w:szCs w:val="21"/>
        </w:rPr>
        <w:t xml:space="preserve"> заключить договор с Региональным оператором подпадают все организации, у которых образуются ТКО, в том числе и садоводческие товарищества, гаражные ко</w:t>
      </w:r>
      <w:r>
        <w:rPr>
          <w:rFonts w:ascii="Arial" w:hAnsi="Arial" w:cs="Arial"/>
          <w:color w:val="222222"/>
          <w:sz w:val="21"/>
          <w:szCs w:val="21"/>
        </w:rPr>
        <w:softHyphen/>
        <w:t xml:space="preserve">оперативы. Мусор образуется не только в местах постоянного проживания граждан, но и там, где они бывают периодически или сезонно. Соответственно, между Региональным оператором и садоводческими товариществами, гаражными кооперативами должны заключаться договоры на оказание услуг по обращению с ТКО. </w:t>
      </w:r>
    </w:p>
    <w:p w14:paraId="40534882" w14:textId="77777777" w:rsidR="001064EE" w:rsidRPr="00767C80" w:rsidRDefault="001064EE" w:rsidP="001064EE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Есть такие жители частного сектора, которые никогда не заключали договор с коммунально-бытовыми организациями. Объясняют это тем, что мусора у них якобы нет. Обязаны ли они заключать договор с </w:t>
      </w:r>
      <w:proofErr w:type="spellStart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регоператором</w:t>
      </w:r>
      <w:proofErr w:type="spellEnd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? Будут ли санкции к таким «отказникам»?</w:t>
      </w:r>
    </w:p>
    <w:p w14:paraId="56118D19" w14:textId="77777777" w:rsidR="001064EE" w:rsidRPr="00141B65" w:rsidRDefault="001064EE" w:rsidP="00767C80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highlight w:val="yellow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7A5EEB2B" wp14:editId="2670D0D3">
            <wp:simplePos x="0" y="0"/>
            <wp:positionH relativeFrom="column">
              <wp:posOffset>2695773</wp:posOffset>
            </wp:positionH>
            <wp:positionV relativeFrom="paragraph">
              <wp:posOffset>62989</wp:posOffset>
            </wp:positionV>
            <wp:extent cx="3420093" cy="1924930"/>
            <wp:effectExtent l="0" t="0" r="9525" b="0"/>
            <wp:wrapSquare wrapText="bothSides"/>
            <wp:docPr id="11" name="Рисунок 11" descr="https://www.meydan.tv/images/cms-image-00003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eydan.tv/images/cms-image-000035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93" cy="19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Необходимо осознать, что сегодня безотходное хозяйствование – это миф. Куда в таком случае могут бесследно исчезнуть упаковка и тара от ежедневно потребляемых продуктов, используемых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хозтоваров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, самый элементарный домашний и другой мусор? Не потому ли в жилых кварталах появляются несанкционированные свалки? В пункте 5 статьи 30 Жилищного кодекса Российской Федерации сказано: собственник жилого дома или части жилого дома обязан обеспечивать обращение с твердыми коммунальными отходами путем заключения договора с региональным оператором. Плату за оказанные и не оплаченные услуги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регоператор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будет взыскивать в досудебном и судебном порядке.</w:t>
      </w:r>
    </w:p>
    <w:p w14:paraId="06887133" w14:textId="22A7BD10" w:rsidR="00BB184A" w:rsidRPr="00767C80" w:rsidRDefault="00BB184A" w:rsidP="007B46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8"/>
          <w:szCs w:val="36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6"/>
          <w:lang w:eastAsia="ru-RU"/>
        </w:rPr>
        <w:t>Кто должен содержать контейнерные площадки на территориях многоквартирных домов и проводить на них уборку?</w:t>
      </w:r>
    </w:p>
    <w:p w14:paraId="3B6B5A5D" w14:textId="77777777" w:rsidR="00BB184A" w:rsidRPr="00151F24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3A284B">
        <w:rPr>
          <w:b/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B517AE3" wp14:editId="2FE4395F">
            <wp:simplePos x="0" y="0"/>
            <wp:positionH relativeFrom="column">
              <wp:posOffset>2731317</wp:posOffset>
            </wp:positionH>
            <wp:positionV relativeFrom="paragraph">
              <wp:posOffset>549152</wp:posOffset>
            </wp:positionV>
            <wp:extent cx="3315704" cy="1865812"/>
            <wp:effectExtent l="0" t="0" r="0" b="1270"/>
            <wp:wrapSquare wrapText="bothSides"/>
            <wp:docPr id="6" name="Рисунок 6" descr="http://itd1.mycdn.me/image?id=869757406821&amp;t=20&amp;plc=WEB&amp;tkn=*w0QkrE7tGisJfseHyy7y7GMpS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1.mycdn.me/image?id=869757406821&amp;t=20&amp;plc=WEB&amp;tkn=*w0QkrE7tGisJfseHyy7y7GMpSf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04" cy="18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b/>
          <w:color w:val="2A2A2A"/>
          <w:sz w:val="21"/>
          <w:szCs w:val="21"/>
          <w:lang w:eastAsia="ru-RU"/>
        </w:rPr>
        <w:t>Ответственность за содержание контейнерных площадок возлагается на собственников земельных участков, на которых они расположены.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В момент вывоза мусора уборку должен осуществлять региональный оператор, а в течение остального времени поддерживать чистоту обязаны управляющие организации (управляющие компании, ТСЖ, ЖСК).</w:t>
      </w:r>
    </w:p>
    <w:p w14:paraId="20767B67" w14:textId="77777777" w:rsidR="00BB184A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Определенные полномочия в области обращения с ТКО имеют муниципалитеты. В числе курируемых вопросов - создание и содержание мест (площадок) накопления ТКО (за исключением установленных законодательством случаев, когда такая обязанность лежит на других лицах).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>Также орган муниципальной власти должен определить схему размещения площадок и создать их реестр.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Эти нормы вступают в силу с 1 января 2019 года. Для их реализации Правительств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Российской Федерации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утвердило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правила обустройства мест (площадок) накопления ТКО и правила ведения их реестра.</w:t>
      </w:r>
    </w:p>
    <w:p w14:paraId="7C68DB2E" w14:textId="1A506B4B" w:rsidR="00BB184A" w:rsidRPr="00554691" w:rsidRDefault="00BB184A" w:rsidP="00BB18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 </w:t>
      </w:r>
      <w:hyperlink r:id="rId13" w:history="1">
        <w:r w:rsidRPr="005B79DF">
          <w:rPr>
            <w:rStyle w:val="a4"/>
            <w:rFonts w:ascii="Arial" w:eastAsia="Times New Roman" w:hAnsi="Arial" w:cs="Arial"/>
            <w:b/>
            <w:sz w:val="21"/>
            <w:szCs w:val="21"/>
            <w:lang w:eastAsia="ru-RU"/>
          </w:rPr>
          <w:t>(Постановление Правительства РФ от 31.08.2018 N 1039 "Об утверждении Правил обустройства мест (площадок) накопления твердых коммунальных отходов и ведения их реестра")</w:t>
        </w:r>
      </w:hyperlink>
    </w:p>
    <w:p w14:paraId="5DAD7FD3" w14:textId="180CD4CC" w:rsidR="00BB184A" w:rsidRPr="00C50E0B" w:rsidRDefault="00BB184A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22222"/>
          <w:sz w:val="28"/>
          <w:szCs w:val="32"/>
          <w:lang w:eastAsia="ru-RU"/>
        </w:rPr>
        <w:t>Кто является собственником контейнерной площадки?</w:t>
      </w:r>
    </w:p>
    <w:p w14:paraId="640DB544" w14:textId="77777777" w:rsidR="00BB184A" w:rsidRPr="00C50E0B" w:rsidRDefault="00BB184A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Собственниками контейнерных площадок могут быть управляющие организации, ТСЖ и муниципалитеты. Если контейнерная площадка относится к общему имуществу в МКД и находится на его придомовой территории, то за ее содержание и ремонт отвечает управляющая организация. Если контейнерная площадка расположена на муниципальной земле, то ее ремонтирует и содержит местная администрация. </w:t>
      </w:r>
    </w:p>
    <w:p w14:paraId="7CEFD5F4" w14:textId="57594F59" w:rsidR="00BB184A" w:rsidRPr="00C50E0B" w:rsidRDefault="00BB184A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Ответственность Регионального оператора возникает с момент</w:t>
      </w:r>
      <w:r w:rsidR="007B466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а погрузки мусора в мусоровоз (</w:t>
      </w:r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п. 13 Постановления Правительства РФ от 12.11.2016 № 1156 «Об обращении с ТКО и внесении изменения в постановление Правительства Российской Федерации от 25 августа 2008 г. </w:t>
      </w:r>
      <w:proofErr w:type="gramStart"/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№  641</w:t>
      </w:r>
      <w:proofErr w:type="gramEnd"/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» (вместе с «</w:t>
      </w:r>
      <w:r w:rsidRPr="00C50E0B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lang w:eastAsia="ru-RU"/>
        </w:rPr>
        <w:t>Правилами обращения с ТКО</w:t>
      </w:r>
      <w:r w:rsidR="00554691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»</w:t>
      </w: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). </w:t>
      </w:r>
    </w:p>
    <w:p w14:paraId="17EFF332" w14:textId="77777777" w:rsidR="00BB184A" w:rsidRDefault="00BB184A" w:rsidP="00554691">
      <w:pPr>
        <w:pStyle w:val="a7"/>
        <w:spacing w:before="0" w:beforeAutospacing="0" w:after="0" w:afterAutospacing="0"/>
        <w:ind w:firstLine="709"/>
        <w:jc w:val="both"/>
        <w:textAlignment w:val="baseline"/>
        <w:rPr>
          <w:rStyle w:val="a3"/>
          <w:rFonts w:ascii="Arial" w:hAnsi="Arial" w:cs="Arial"/>
          <w:b/>
          <w:color w:val="222222"/>
          <w:sz w:val="21"/>
          <w:szCs w:val="21"/>
        </w:rPr>
      </w:pPr>
    </w:p>
    <w:p w14:paraId="78030072" w14:textId="6A960D0B" w:rsidR="00BB184A" w:rsidRPr="007B4664" w:rsidRDefault="00BB184A" w:rsidP="00B5359F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2"/>
        </w:rPr>
      </w:pPr>
      <w:r w:rsidRPr="007B4664">
        <w:rPr>
          <w:rStyle w:val="a3"/>
          <w:rFonts w:ascii="Arial" w:hAnsi="Arial" w:cs="Arial"/>
          <w:b/>
          <w:color w:val="222222"/>
          <w:sz w:val="28"/>
          <w:szCs w:val="32"/>
        </w:rPr>
        <w:t>Если в нашей деревне нет контейнерной площадки, как будет вывозиться мусор?</w:t>
      </w:r>
    </w:p>
    <w:p w14:paraId="54BAA695" w14:textId="3EE05A93" w:rsidR="005E158F" w:rsidRPr="007B4664" w:rsidRDefault="00BB184A" w:rsidP="007B4664">
      <w:pPr>
        <w:pStyle w:val="a7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sz w:val="21"/>
          <w:szCs w:val="21"/>
        </w:rPr>
      </w:pPr>
      <w:r w:rsidRPr="007B4664">
        <w:rPr>
          <w:rFonts w:ascii="Arial" w:hAnsi="Arial" w:cs="Arial"/>
          <w:color w:val="222222"/>
          <w:sz w:val="21"/>
          <w:szCs w:val="21"/>
        </w:rPr>
        <w:t xml:space="preserve">В соответствии с </w:t>
      </w:r>
      <w:bookmarkStart w:id="1" w:name="_Hlk527032579"/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>Постановлени</w:t>
      </w:r>
      <w:r w:rsidR="007B4664">
        <w:rPr>
          <w:rFonts w:ascii="Arial" w:eastAsia="Times New Roman" w:hAnsi="Arial" w:cs="Arial"/>
          <w:i/>
          <w:iCs/>
          <w:color w:val="222222"/>
          <w:sz w:val="21"/>
          <w:szCs w:val="21"/>
        </w:rPr>
        <w:t>ем</w:t>
      </w:r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Правительства РФ от 12.11.2016 № 1156 «Об обращении с ТКО и внесении изменения в постановление Правительства Российской Федерации от 25 августа 2008 г. №  641»</w:t>
      </w:r>
      <w:r w:rsidR="007B4664">
        <w:rPr>
          <w:rFonts w:ascii="Arial" w:eastAsia="Times New Roman" w:hAnsi="Arial" w:cs="Arial"/>
          <w:i/>
          <w:iCs/>
          <w:color w:val="222222"/>
          <w:sz w:val="21"/>
          <w:szCs w:val="21"/>
        </w:rPr>
        <w:t>,</w:t>
      </w:r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r w:rsidRPr="007B4664">
        <w:rPr>
          <w:rFonts w:ascii="Arial" w:hAnsi="Arial" w:cs="Arial"/>
          <w:color w:val="222222"/>
          <w:sz w:val="21"/>
          <w:szCs w:val="21"/>
        </w:rPr>
        <w:t>СанПиН 42-128-4690-88 «</w:t>
      </w:r>
      <w:hyperlink r:id="rId14" w:tooltip="Санитарные правила содержания территорий населенных мест" w:history="1">
        <w:r w:rsidRPr="007B4664">
          <w:rPr>
            <w:rStyle w:val="a4"/>
            <w:rFonts w:ascii="Arial" w:hAnsi="Arial" w:cs="Arial"/>
            <w:color w:val="C61212"/>
            <w:sz w:val="21"/>
            <w:szCs w:val="21"/>
          </w:rPr>
          <w:t>Санитарные правила содержания территорий населенных мест</w:t>
        </w:r>
      </w:hyperlink>
      <w:r w:rsidRPr="007B4664">
        <w:rPr>
          <w:rFonts w:ascii="Arial" w:hAnsi="Arial" w:cs="Arial"/>
          <w:color w:val="222222"/>
          <w:sz w:val="21"/>
          <w:szCs w:val="21"/>
        </w:rPr>
        <w:t xml:space="preserve">» </w:t>
      </w:r>
      <w:bookmarkEnd w:id="1"/>
      <w:r w:rsidR="005E158F" w:rsidRPr="007B4664">
        <w:rPr>
          <w:rFonts w:ascii="Arial" w:hAnsi="Arial" w:cs="Arial"/>
          <w:sz w:val="21"/>
          <w:szCs w:val="21"/>
        </w:rPr>
        <w:t xml:space="preserve"> накоплени</w:t>
      </w:r>
      <w:r w:rsidR="007B4664">
        <w:rPr>
          <w:rFonts w:ascii="Arial" w:hAnsi="Arial" w:cs="Arial"/>
          <w:sz w:val="21"/>
          <w:szCs w:val="21"/>
        </w:rPr>
        <w:t>е</w:t>
      </w:r>
      <w:r w:rsidR="005E158F" w:rsidRPr="007B4664">
        <w:rPr>
          <w:rFonts w:ascii="Arial" w:hAnsi="Arial" w:cs="Arial"/>
          <w:sz w:val="21"/>
          <w:szCs w:val="21"/>
        </w:rPr>
        <w:t xml:space="preserve"> ТКО </w:t>
      </w:r>
      <w:r w:rsidR="007B4664">
        <w:rPr>
          <w:rFonts w:ascii="Arial" w:hAnsi="Arial" w:cs="Arial"/>
          <w:sz w:val="21"/>
          <w:szCs w:val="21"/>
        </w:rPr>
        <w:t xml:space="preserve">может осуществляться </w:t>
      </w:r>
      <w:proofErr w:type="spellStart"/>
      <w:r w:rsidR="005E158F" w:rsidRPr="007B4664">
        <w:rPr>
          <w:rFonts w:ascii="Arial" w:hAnsi="Arial" w:cs="Arial"/>
          <w:sz w:val="21"/>
          <w:szCs w:val="21"/>
        </w:rPr>
        <w:t>мешковым</w:t>
      </w:r>
      <w:proofErr w:type="spellEnd"/>
      <w:r w:rsidR="005E158F" w:rsidRPr="007B4664">
        <w:rPr>
          <w:rFonts w:ascii="Arial" w:hAnsi="Arial" w:cs="Arial"/>
          <w:sz w:val="21"/>
          <w:szCs w:val="21"/>
        </w:rPr>
        <w:t xml:space="preserve"> способом, мешки </w:t>
      </w:r>
      <w:r w:rsidR="007B4664">
        <w:rPr>
          <w:rFonts w:ascii="Arial" w:hAnsi="Arial" w:cs="Arial"/>
          <w:sz w:val="21"/>
          <w:szCs w:val="21"/>
        </w:rPr>
        <w:t>рекомендуется складировать</w:t>
      </w:r>
      <w:r w:rsidR="005E158F" w:rsidRPr="007B4664">
        <w:rPr>
          <w:rFonts w:ascii="Arial" w:hAnsi="Arial" w:cs="Arial"/>
          <w:sz w:val="21"/>
          <w:szCs w:val="21"/>
        </w:rPr>
        <w:t xml:space="preserve"> в определенных местах, для предотвращения нарушения целостности (металлические или деревянные бункеры).</w:t>
      </w:r>
    </w:p>
    <w:p w14:paraId="20F0E62A" w14:textId="3E8A9310" w:rsidR="005E158F" w:rsidRDefault="005E158F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34399A04" w14:textId="77777777" w:rsidR="00BB184A" w:rsidRPr="007B4664" w:rsidRDefault="00BB184A" w:rsidP="00BB184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Будет ли разделение отходов на пластик, стекло и бумагу и прочие категории?</w:t>
      </w:r>
    </w:p>
    <w:p w14:paraId="20D64B85" w14:textId="546596CA" w:rsidR="00BB184A" w:rsidRDefault="00BB184A" w:rsidP="007B466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81BEC68" wp14:editId="4249295F">
            <wp:simplePos x="0" y="0"/>
            <wp:positionH relativeFrom="column">
              <wp:posOffset>263663</wp:posOffset>
            </wp:positionH>
            <wp:positionV relativeFrom="paragraph">
              <wp:posOffset>71727</wp:posOffset>
            </wp:positionV>
            <wp:extent cx="2599690" cy="1462405"/>
            <wp:effectExtent l="0" t="0" r="0" b="4445"/>
            <wp:wrapSquare wrapText="bothSides"/>
            <wp:docPr id="14" name="Рисунок 14" descr="https://prigorodlesnoe.com/small/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igorodlesnoe.com/small/2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C50851" wp14:editId="20DCC6FF">
                <wp:extent cx="302260" cy="302260"/>
                <wp:effectExtent l="0" t="0" r="0" b="0"/>
                <wp:docPr id="12" name="Прямоугольник 12" descr="https://yandex.ru/images/search?pos=0&amp;img_url=https%3A%2F%2Fwww.vin-trans.ru%2Fuserfiles%2Fn40.jpg&amp;text=%D1%80%D0%B0%D0%B7%D0%B4%D0%B5%D0%BB%D1%8C%D0%BD%D1%8B%D0%B9%20%D1%81%D0%B1%D0%BE%D1%80%20%D0%BC%D1%83%D1%81%D0%BE%D1%80%D0%B0&amp;rpt=s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2C45BD" id="Прямоугольник 12" o:spid="_x0000_s1026" alt="https://yandex.ru/images/search?pos=0&amp;img_url=https%3A%2F%2Fwww.vin-trans.ru%2Fuserfiles%2Fn40.jpg&amp;text=%D1%80%D0%B0%D0%B7%D0%B4%D0%B5%D0%BB%D1%8C%D0%BD%D1%8B%D0%B9%20%D1%81%D0%B1%D0%BE%D1%80%20%D0%BC%D1%83%D1%81%D0%BE%D1%80%D0%B0&amp;rpt=simag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" filled="f" stroked="f">
                <o:lock v:ext="edit" aspectratio="t"/>
                <w10:anchorlock/>
              </v:rect>
            </w:pict>
          </mc:Fallback>
        </mc:AlternateConten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Суть «мусорной реформы» как раз и заключается в </w:t>
      </w:r>
      <w:r w:rsidRPr="007B4664">
        <w:rPr>
          <w:rFonts w:ascii="Arial" w:eastAsia="Times New Roman" w:hAnsi="Arial" w:cs="Arial"/>
          <w:color w:val="2A2A2A"/>
          <w:sz w:val="21"/>
          <w:szCs w:val="21"/>
          <w:u w:val="single"/>
          <w:lang w:eastAsia="ru-RU"/>
        </w:rPr>
        <w:t>постепенном переходе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на раздельное накопление твердых коммунальных отходов. Однако далеко не каждый сегодня готов соблюдать такие условия. Поэтому на начальном этапе необходимо организовать и отладить вывоз ТКО от всего населения края для размещения на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специализированных и лицензированных объектах обработки, размещения и обезвреживания отходов. </w:t>
      </w:r>
      <w:r w:rsidR="007B466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После начала осуществления своей деятельности, региональные операторы, совместно с органами государственной власти будут определять места, где необходимо будет обустроить места раздельного накопления ТКО. Кроме того, раздельное накопление можно организовать по решению собственников жилья по согласованию с региональным операторо</w:t>
      </w:r>
      <w:r w:rsidR="007B4664">
        <w:rPr>
          <w:rFonts w:ascii="Arial" w:hAnsi="Arial" w:cs="Arial"/>
          <w:noProof/>
          <w:lang w:eastAsia="ru-RU"/>
        </w:rPr>
        <w:t>м.</w:t>
      </w:r>
    </w:p>
    <w:p w14:paraId="4331D501" w14:textId="77777777" w:rsidR="00554691" w:rsidRDefault="00554691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69C56FBC" w14:textId="77777777" w:rsidR="00554691" w:rsidRDefault="00554691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3C957ABD" w14:textId="77777777" w:rsidR="00BB184A" w:rsidRPr="007B4664" w:rsidRDefault="00BB184A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Назревший вопрос – несанкционированные свалки. Будет ли региональный оператор вывозить их? Кто и какие шаги </w:t>
      </w: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lastRenderedPageBreak/>
        <w:t>должен предпринимать при обнаружении несанкционированной свалки?</w:t>
      </w:r>
    </w:p>
    <w:p w14:paraId="4D926F23" w14:textId="77777777" w:rsidR="00BB184A" w:rsidRPr="00151F24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Для таких случаев определен четкий порядок действий, закрепленный в Правилах обращения с твердыми коммунальными отходами (Постановление Правительства РФ № 1156 от 12.11.2016 г.).</w:t>
      </w:r>
    </w:p>
    <w:p w14:paraId="05BE80B0" w14:textId="3328E051" w:rsidR="00BB184A" w:rsidRDefault="00BB184A" w:rsidP="007B4664">
      <w:pPr>
        <w:spacing w:after="0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6C417A88" wp14:editId="27069EA1">
            <wp:simplePos x="0" y="0"/>
            <wp:positionH relativeFrom="column">
              <wp:posOffset>-46990</wp:posOffset>
            </wp:positionH>
            <wp:positionV relativeFrom="paragraph">
              <wp:posOffset>59055</wp:posOffset>
            </wp:positionV>
            <wp:extent cx="3680460" cy="2350770"/>
            <wp:effectExtent l="0" t="0" r="0" b="0"/>
            <wp:wrapTight wrapText="bothSides">
              <wp:wrapPolygon edited="0">
                <wp:start x="0" y="0"/>
                <wp:lineTo x="0" y="21355"/>
                <wp:lineTo x="21466" y="21355"/>
                <wp:lineTo x="21466" y="0"/>
                <wp:lineTo x="0" y="0"/>
              </wp:wrapPolygon>
            </wp:wrapTight>
            <wp:docPr id="17" name="Рисунок 17" descr="https://s0.rbk.ru/v6_top_pics/media/img/0/16/75498673424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0.rbk.ru/v6_top_pics/media/img/0/16/7549867342401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Итак, региональный оператор обнаружил место складирования ТКО объемом больше одного кубометра на участке, не предназначенном для этих целей. В таком случае, он </w:t>
      </w:r>
      <w:r w:rsidR="005E158F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обязан, во-первых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, уведомить собственника земельного участка, муниципалитет и орган, осуществляющий государственный экологический надзор, об обнаружении места несанкционированной свалки. А во-вторых, донести до собственника земельного участка необходимость ликвидации свалки, на что дается не более 30 дней с момента получения уведомления. Вместе с этим, собственник получит и проект договора на оказание услуг по ликвидации выявленного места несанкционированного размещения ТКО.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То есть собственнику надлежит либо самостоятельно обеспечить ликвидацию свалки, либо поручить эту работу на возмездной основе региональному оператору.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Если в течение установленного срока свалка находится на прежнем месте, а собственник этого земельного участка так и не заключил договор с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регоператором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на оказание услуг по ее ликвидации, то региональный оператор должен вывезти эту кучу мусора. Но в таком случае организация вправе обратиться в суд с требованием о взыскании понесенных расходов.</w:t>
      </w:r>
    </w:p>
    <w:p w14:paraId="7AFD98BA" w14:textId="3C28B89F" w:rsidR="00BB184A" w:rsidRPr="007E4027" w:rsidRDefault="00BB184A" w:rsidP="00BB184A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sz w:val="28"/>
          <w:szCs w:val="32"/>
          <w:lang w:eastAsia="ru-RU"/>
        </w:rPr>
        <w:t>Что будет с муниципальными предприятиями, которые занимались вывозом мусора?</w:t>
      </w:r>
      <w:r w:rsidR="005E158F" w:rsidRPr="007B4664">
        <w:rPr>
          <w:noProof/>
          <w:sz w:val="20"/>
        </w:rPr>
        <w:t xml:space="preserve"> </w:t>
      </w:r>
      <w:r w:rsidR="005E158F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CE6857D" wp14:editId="529BC02F">
            <wp:simplePos x="0" y="0"/>
            <wp:positionH relativeFrom="column">
              <wp:posOffset>0</wp:posOffset>
            </wp:positionH>
            <wp:positionV relativeFrom="paragraph">
              <wp:posOffset>773430</wp:posOffset>
            </wp:positionV>
            <wp:extent cx="2185035" cy="1696085"/>
            <wp:effectExtent l="0" t="0" r="5715" b="0"/>
            <wp:wrapSquare wrapText="bothSides"/>
            <wp:docPr id="10" name="Рисунок 10" descr="https://www.toyway.ru/upload/iblock/b54/bruder_02-76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oyway.ru/upload/iblock/b54/bruder_02-761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90B68" w14:textId="013F74AC" w:rsidR="00BB184A" w:rsidRPr="00B5359F" w:rsidRDefault="00BB184A" w:rsidP="00BB184A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B5359F">
        <w:rPr>
          <w:rFonts w:ascii="Arial" w:eastAsia="Times New Roman" w:hAnsi="Arial" w:cs="Arial"/>
          <w:sz w:val="21"/>
          <w:szCs w:val="21"/>
          <w:lang w:eastAsia="ru-RU"/>
        </w:rPr>
        <w:t>Если мусоровозы этих предприятий соответствуют необходимым требованиям, оснащены системой ГЛОНАСС, то они могут заключить договор с региональным оператором на осуществление транспортировки ТКО.</w:t>
      </w:r>
    </w:p>
    <w:p w14:paraId="7A6B93D7" w14:textId="77777777" w:rsidR="005E158F" w:rsidRPr="00151F24" w:rsidRDefault="005E158F" w:rsidP="00BB184A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3F056284" w14:textId="77777777" w:rsidR="00764EBD" w:rsidRDefault="00764EBD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D8E8E4D" w14:textId="77777777" w:rsidR="00764EBD" w:rsidRDefault="00BB184A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 </w:t>
      </w:r>
    </w:p>
    <w:p w14:paraId="565C8079" w14:textId="77777777" w:rsidR="00554691" w:rsidRDefault="00554691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35B9817E" w14:textId="77777777" w:rsidR="00554691" w:rsidRDefault="00554691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0561269B" w14:textId="67C85312" w:rsidR="00764EBD" w:rsidRPr="007B4664" w:rsidRDefault="00764EBD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Внедрение новой системы обращения с ТКО сейчас находится на старте. Предстоит огромная многоэтапная работа. Каким должен быть промежуточный и конечный результат реформы?</w:t>
      </w:r>
    </w:p>
    <w:p w14:paraId="7B12C034" w14:textId="35E8F9AC" w:rsidR="00764EBD" w:rsidRDefault="00764EBD" w:rsidP="00764EBD">
      <w:pPr>
        <w:spacing w:before="100" w:beforeAutospacing="1" w:after="100" w:afterAutospacing="1" w:line="240" w:lineRule="auto"/>
        <w:jc w:val="both"/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 xml:space="preserve"> «Мусорная» реформа призвана перестроить весь алгоритм сбора и утилизации ТКО. Все должны осознавать: отходы производит каждый человек, и платить за то, чтобы их грамотно, с </w:t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19647810" wp14:editId="3E5ECA51">
            <wp:simplePos x="0" y="0"/>
            <wp:positionH relativeFrom="column">
              <wp:posOffset>2072640</wp:posOffset>
            </wp:positionH>
            <wp:positionV relativeFrom="paragraph">
              <wp:posOffset>0</wp:posOffset>
            </wp:positionV>
            <wp:extent cx="4025791" cy="2667000"/>
            <wp:effectExtent l="0" t="0" r="0" b="0"/>
            <wp:wrapSquare wrapText="bothSides"/>
            <wp:docPr id="23" name="Рисунок 23" descr="http://photar.ru/wp-content/uploads/2015/02/wanderlust-nature-photography-lizzy-gadd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hotar.ru/wp-content/uploads/2015/02/wanderlust-nature-photography-lizzy-gadd-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91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минимальной нагрузкой на экологию утилизировали, должны все. Новый механизм позволит вывести «мусорные потоки» из тени, правильно организовать их размещение, обезвреживание и утилизацию. В перспективе нескольких лет предстоит избавиться из стихийных свалок в лесополосах, поймах рек и оврагах. А на следующем этапе состоится переход к раздельному сбору мусора и наращиванию доли его переработки.</w:t>
      </w:r>
      <w:r w:rsidRPr="000C6488">
        <w:t xml:space="preserve"> </w:t>
      </w:r>
    </w:p>
    <w:p w14:paraId="69F3B090" w14:textId="77777777" w:rsidR="00DF3AFA" w:rsidRDefault="00DF3AFA" w:rsidP="00DF3A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2A2A2A"/>
          <w:sz w:val="32"/>
          <w:szCs w:val="32"/>
          <w:lang w:eastAsia="ru-RU"/>
        </w:rPr>
      </w:pPr>
      <w:r w:rsidRPr="00DF3AFA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36C8BDA7" wp14:editId="291B8CDD">
            <wp:simplePos x="0" y="0"/>
            <wp:positionH relativeFrom="column">
              <wp:posOffset>-415290</wp:posOffset>
            </wp:positionH>
            <wp:positionV relativeFrom="paragraph">
              <wp:posOffset>1225</wp:posOffset>
            </wp:positionV>
            <wp:extent cx="5795010" cy="4559935"/>
            <wp:effectExtent l="0" t="0" r="0" b="0"/>
            <wp:wrapTight wrapText="bothSides">
              <wp:wrapPolygon edited="0">
                <wp:start x="0" y="0"/>
                <wp:lineTo x="0" y="20304"/>
                <wp:lineTo x="12994" y="20304"/>
                <wp:lineTo x="1299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F3AFA">
        <w:rPr>
          <w:rFonts w:ascii="Arial" w:eastAsia="Times New Roman" w:hAnsi="Arial" w:cs="Arial"/>
          <w:b/>
          <w:color w:val="2A2A2A"/>
          <w:sz w:val="32"/>
          <w:szCs w:val="32"/>
          <w:lang w:eastAsia="ru-RU"/>
        </w:rPr>
        <w:t>Стоить знать!</w:t>
      </w:r>
    </w:p>
    <w:p w14:paraId="7A9BBF7A" w14:textId="393F636C" w:rsidR="00B5359F" w:rsidRPr="00B5359F" w:rsidRDefault="00B5359F" w:rsidP="00DF3A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На свалки – санкционированные и несанкционированные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noBreakHyphen/>
        <w:t xml:space="preserve"> отправляются вперемешку органические остатки, пластик, электротехника, химические отходы и многое другое. В процессе гниения и разложения они выделяют ядовитые соединения, газы, загрязняющие окружающую среду. Газета разлагается до 4 месяцев, фольга – </w:t>
      </w:r>
      <w:r w:rsidR="00DF3AFA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до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100 лет, пластик – </w:t>
      </w:r>
      <w:r w:rsidR="00DF3AFA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более 1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00 лет, стеклянная бутылка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noBreakHyphen/>
        <w:t xml:space="preserve"> не менее тысячи. Одна батарейка способна отравить 400 литров воды или до 20 «квадратов» почвы! В </w:t>
      </w:r>
      <w:proofErr w:type="spellStart"/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XXIвеке</w:t>
      </w:r>
      <w:proofErr w:type="spellEnd"/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такой подход просто недопустим. Каждый из нас обязан позаботиться о том, чтобы наши дети и внуки жили в чистой и безопасной стране.</w:t>
      </w:r>
      <w:r w:rsidR="00DF3AFA" w:rsidRPr="00DF3AFA">
        <w:t xml:space="preserve"> </w:t>
      </w:r>
    </w:p>
    <w:p w14:paraId="4CDAEA73" w14:textId="78572D1E" w:rsidR="00764EBD" w:rsidRDefault="00764EBD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32"/>
          <w:szCs w:val="32"/>
          <w:lang w:eastAsia="ru-RU"/>
        </w:rPr>
      </w:pPr>
    </w:p>
    <w:p w14:paraId="4B0783B5" w14:textId="4EAF8760" w:rsidR="00BB184A" w:rsidRDefault="00BB184A" w:rsidP="00BB184A">
      <w:pPr>
        <w:pStyle w:val="a7"/>
        <w:spacing w:before="210" w:beforeAutospacing="0" w:after="21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sectPr w:rsidR="00BB1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oximaNovaBold">
    <w:altName w:val="Calibri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roximaNova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A36CE4"/>
    <w:multiLevelType w:val="multilevel"/>
    <w:tmpl w:val="46F48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9E2ACC"/>
    <w:multiLevelType w:val="multilevel"/>
    <w:tmpl w:val="1F5E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005F9A"/>
    <w:multiLevelType w:val="multilevel"/>
    <w:tmpl w:val="E3468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F122FA"/>
    <w:multiLevelType w:val="multilevel"/>
    <w:tmpl w:val="F84CF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EE7FA6"/>
    <w:multiLevelType w:val="multilevel"/>
    <w:tmpl w:val="B7CA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C42C46"/>
    <w:multiLevelType w:val="multilevel"/>
    <w:tmpl w:val="53C2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CF6302"/>
    <w:multiLevelType w:val="multilevel"/>
    <w:tmpl w:val="1538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5F4035"/>
    <w:multiLevelType w:val="multilevel"/>
    <w:tmpl w:val="F964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FC787B"/>
    <w:multiLevelType w:val="multilevel"/>
    <w:tmpl w:val="A968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846CDC"/>
    <w:multiLevelType w:val="multilevel"/>
    <w:tmpl w:val="FB4E7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72298E"/>
    <w:multiLevelType w:val="multilevel"/>
    <w:tmpl w:val="B3AC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7B5C23"/>
    <w:multiLevelType w:val="multilevel"/>
    <w:tmpl w:val="08F60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FC1BD3"/>
    <w:multiLevelType w:val="multilevel"/>
    <w:tmpl w:val="65E8F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196EEA"/>
    <w:multiLevelType w:val="multilevel"/>
    <w:tmpl w:val="9C863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AC5"/>
    <w:rsid w:val="00036C7B"/>
    <w:rsid w:val="000715BF"/>
    <w:rsid w:val="000C1A2E"/>
    <w:rsid w:val="000C6488"/>
    <w:rsid w:val="000F5D4B"/>
    <w:rsid w:val="00103935"/>
    <w:rsid w:val="001064EE"/>
    <w:rsid w:val="00141B65"/>
    <w:rsid w:val="00182F44"/>
    <w:rsid w:val="00235BBA"/>
    <w:rsid w:val="003046C6"/>
    <w:rsid w:val="00380D7A"/>
    <w:rsid w:val="003A284B"/>
    <w:rsid w:val="003A68D2"/>
    <w:rsid w:val="003F53A9"/>
    <w:rsid w:val="00463AC5"/>
    <w:rsid w:val="00554691"/>
    <w:rsid w:val="005B79DF"/>
    <w:rsid w:val="005E158F"/>
    <w:rsid w:val="00671878"/>
    <w:rsid w:val="006B3785"/>
    <w:rsid w:val="007171D1"/>
    <w:rsid w:val="00764EBD"/>
    <w:rsid w:val="00767C80"/>
    <w:rsid w:val="007B4664"/>
    <w:rsid w:val="007E4027"/>
    <w:rsid w:val="0082142D"/>
    <w:rsid w:val="00827E6C"/>
    <w:rsid w:val="00840480"/>
    <w:rsid w:val="00875744"/>
    <w:rsid w:val="008F2B6A"/>
    <w:rsid w:val="00913713"/>
    <w:rsid w:val="00923182"/>
    <w:rsid w:val="009E4633"/>
    <w:rsid w:val="00AF023B"/>
    <w:rsid w:val="00B0743C"/>
    <w:rsid w:val="00B37F33"/>
    <w:rsid w:val="00B5359F"/>
    <w:rsid w:val="00BA7FDC"/>
    <w:rsid w:val="00BB184A"/>
    <w:rsid w:val="00BC6620"/>
    <w:rsid w:val="00BE18D9"/>
    <w:rsid w:val="00C32E8D"/>
    <w:rsid w:val="00C50E0B"/>
    <w:rsid w:val="00C51019"/>
    <w:rsid w:val="00C6636D"/>
    <w:rsid w:val="00C82220"/>
    <w:rsid w:val="00D009FB"/>
    <w:rsid w:val="00D64511"/>
    <w:rsid w:val="00D8029A"/>
    <w:rsid w:val="00DE7FC1"/>
    <w:rsid w:val="00DF0C8E"/>
    <w:rsid w:val="00DF3AFA"/>
    <w:rsid w:val="00E27646"/>
    <w:rsid w:val="00E76E93"/>
    <w:rsid w:val="00EB1ECE"/>
    <w:rsid w:val="00EB26AC"/>
    <w:rsid w:val="00F238D3"/>
    <w:rsid w:val="00F37446"/>
    <w:rsid w:val="00FD02D8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4A09E"/>
  <w15:docId w15:val="{4E69FDA9-4848-4084-A735-445596CA8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2142D"/>
    <w:rPr>
      <w:rFonts w:ascii="ProximaNovaBold" w:hAnsi="ProximaNovaBold" w:hint="default"/>
      <w:b w:val="0"/>
      <w:bCs w:val="0"/>
    </w:rPr>
  </w:style>
  <w:style w:type="character" w:styleId="a4">
    <w:name w:val="Hyperlink"/>
    <w:basedOn w:val="a0"/>
    <w:uiPriority w:val="99"/>
    <w:unhideWhenUsed/>
    <w:rsid w:val="0010393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03935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FD0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02D8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F238D3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8">
    <w:name w:val="Emphasis"/>
    <w:basedOn w:val="a0"/>
    <w:uiPriority w:val="20"/>
    <w:qFormat/>
    <w:rsid w:val="00C50E0B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875744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046C6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EB1EC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EB1E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EB1EC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8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10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45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54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7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9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521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2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5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27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34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7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823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0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4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1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96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05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73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84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6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9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9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425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71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2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6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0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85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7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4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93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5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1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4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01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75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9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8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4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5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727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1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4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0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81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4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1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62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99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27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0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3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49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12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5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9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8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84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9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74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30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92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75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6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2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5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0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78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0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1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195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2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5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30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66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82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1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78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3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905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5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7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1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0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4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8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9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875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4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0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8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2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6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5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0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14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962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51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31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8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44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05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64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59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13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42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9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consultant.ru/document/cons_doc_LAW_306039/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://www.mpr.krskstate.ru/raz_shem_och/0/id/33682" TargetMode="External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cheboksari.bezformata.ru/word/sanitarnie-pravila-soderzhaniya-territorij-naselennih-mest/26114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2496</Words>
  <Characters>14233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Першина Татьяна Сергеевна</dc:creator>
  <cp:lastModifiedBy>user</cp:lastModifiedBy>
  <cp:revision>2</cp:revision>
  <cp:lastPrinted>2018-12-06T03:46:00Z</cp:lastPrinted>
  <dcterms:created xsi:type="dcterms:W3CDTF">2020-01-09T02:11:00Z</dcterms:created>
  <dcterms:modified xsi:type="dcterms:W3CDTF">2020-01-09T02:11:00Z</dcterms:modified>
</cp:coreProperties>
</file>